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52E29" w14:textId="4E785DED" w:rsidR="00C8171C" w:rsidRPr="00473B9D" w:rsidRDefault="00C8171C" w:rsidP="00C8171C">
      <w:pPr>
        <w:jc w:val="both"/>
        <w:rPr>
          <w:rFonts w:ascii="Arial" w:hAnsi="Arial" w:cs="Arial"/>
          <w:b/>
          <w:sz w:val="22"/>
          <w:szCs w:val="22"/>
          <w:lang w:val="pt-BR"/>
        </w:rPr>
      </w:pPr>
      <w:bookmarkStart w:id="0" w:name="_GoBack"/>
      <w:bookmarkEnd w:id="0"/>
      <w:r w:rsidRPr="00473B9D">
        <w:rPr>
          <w:rFonts w:ascii="Arial" w:hAnsi="Arial" w:cs="Arial"/>
          <w:b/>
          <w:sz w:val="22"/>
          <w:szCs w:val="22"/>
          <w:lang w:val="pt-BR"/>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sidR="00FB0697">
        <w:rPr>
          <w:rFonts w:ascii="Arial" w:hAnsi="Arial" w:cs="Arial"/>
          <w:b/>
          <w:sz w:val="22"/>
          <w:szCs w:val="22"/>
          <w:lang w:val="pt-BR"/>
        </w:rPr>
        <w:t xml:space="preserve">EL </w:t>
      </w:r>
      <w:r w:rsidRPr="00473B9D">
        <w:rPr>
          <w:rFonts w:ascii="Arial" w:hAnsi="Arial" w:cs="Arial"/>
          <w:b/>
          <w:sz w:val="22"/>
          <w:szCs w:val="22"/>
          <w:lang w:val="pt-BR"/>
        </w:rPr>
        <w:t>SIGUIENTE,</w:t>
      </w:r>
    </w:p>
    <w:p w14:paraId="7B7348EC" w14:textId="77777777" w:rsidR="0054425C" w:rsidRDefault="0054425C" w:rsidP="00F44835">
      <w:pPr>
        <w:jc w:val="both"/>
        <w:rPr>
          <w:rFonts w:ascii="Arial" w:hAnsi="Arial" w:cs="Arial"/>
          <w:sz w:val="22"/>
          <w:szCs w:val="22"/>
        </w:rPr>
      </w:pPr>
    </w:p>
    <w:p w14:paraId="78D0C3C8" w14:textId="77777777" w:rsidR="00F44835" w:rsidRPr="00030C07" w:rsidRDefault="00F44835" w:rsidP="00F44835">
      <w:pPr>
        <w:jc w:val="center"/>
        <w:rPr>
          <w:rFonts w:ascii="Arial" w:eastAsia="Verdana" w:hAnsi="Arial" w:cs="Arial"/>
          <w:b/>
          <w:sz w:val="22"/>
          <w:szCs w:val="22"/>
        </w:rPr>
      </w:pPr>
      <w:r w:rsidRPr="00030C07">
        <w:rPr>
          <w:rFonts w:ascii="Arial" w:eastAsia="Verdana" w:hAnsi="Arial" w:cs="Arial"/>
          <w:b/>
          <w:sz w:val="22"/>
          <w:szCs w:val="22"/>
        </w:rPr>
        <w:t>D E C R E T O</w:t>
      </w:r>
    </w:p>
    <w:p w14:paraId="7BF3B9C0" w14:textId="77777777" w:rsidR="00F44835" w:rsidRPr="00030C07" w:rsidRDefault="00F44835" w:rsidP="00F44835">
      <w:pPr>
        <w:jc w:val="center"/>
        <w:rPr>
          <w:rFonts w:ascii="Arial" w:eastAsia="Verdana" w:hAnsi="Arial" w:cs="Arial"/>
          <w:b/>
          <w:sz w:val="22"/>
          <w:szCs w:val="22"/>
        </w:rPr>
      </w:pPr>
    </w:p>
    <w:p w14:paraId="502A02BF" w14:textId="77777777" w:rsidR="00F44835" w:rsidRPr="00030C07" w:rsidRDefault="00F44835" w:rsidP="00F44835">
      <w:pPr>
        <w:jc w:val="center"/>
        <w:rPr>
          <w:rFonts w:ascii="Arial" w:eastAsia="Verdana" w:hAnsi="Arial" w:cs="Arial"/>
          <w:b/>
          <w:sz w:val="22"/>
          <w:szCs w:val="22"/>
        </w:rPr>
      </w:pPr>
      <w:r w:rsidRPr="00030C07">
        <w:rPr>
          <w:rFonts w:ascii="Arial" w:eastAsia="Verdana" w:hAnsi="Arial" w:cs="Arial"/>
          <w:b/>
          <w:sz w:val="22"/>
          <w:szCs w:val="22"/>
        </w:rPr>
        <w:t>Que modifica la Ley de la Fiscalía General del Estado de Yucatán, en materia de organización y funcionamiento de la Fiscalía General del Estado.</w:t>
      </w:r>
    </w:p>
    <w:p w14:paraId="76B826EF" w14:textId="77777777" w:rsidR="00F44835" w:rsidRPr="00030C07" w:rsidRDefault="00F44835" w:rsidP="00F44835">
      <w:pPr>
        <w:jc w:val="center"/>
        <w:rPr>
          <w:rFonts w:ascii="Arial" w:eastAsia="Verdana" w:hAnsi="Arial" w:cs="Arial"/>
          <w:b/>
          <w:sz w:val="22"/>
          <w:szCs w:val="22"/>
        </w:rPr>
      </w:pPr>
    </w:p>
    <w:p w14:paraId="11BA9EF4" w14:textId="77777777" w:rsidR="00F44835" w:rsidRPr="00030C07" w:rsidRDefault="00F44835" w:rsidP="00F44835">
      <w:pPr>
        <w:jc w:val="both"/>
        <w:rPr>
          <w:rFonts w:ascii="Arial" w:eastAsia="Verdana" w:hAnsi="Arial" w:cs="Arial"/>
          <w:b/>
          <w:sz w:val="22"/>
          <w:szCs w:val="22"/>
        </w:rPr>
      </w:pPr>
      <w:r w:rsidRPr="00030C07">
        <w:rPr>
          <w:rFonts w:ascii="Arial" w:eastAsia="Verdana" w:hAnsi="Arial" w:cs="Arial"/>
          <w:b/>
          <w:sz w:val="22"/>
          <w:szCs w:val="22"/>
        </w:rPr>
        <w:t xml:space="preserve">Artículo </w:t>
      </w:r>
      <w:r>
        <w:rPr>
          <w:rFonts w:ascii="Arial" w:eastAsia="Verdana" w:hAnsi="Arial" w:cs="Arial"/>
          <w:b/>
          <w:sz w:val="22"/>
          <w:szCs w:val="22"/>
        </w:rPr>
        <w:t>único</w:t>
      </w:r>
      <w:r w:rsidRPr="00030C07">
        <w:rPr>
          <w:rFonts w:ascii="Arial" w:eastAsia="Verdana" w:hAnsi="Arial" w:cs="Arial"/>
          <w:b/>
          <w:sz w:val="22"/>
          <w:szCs w:val="22"/>
        </w:rPr>
        <w:t xml:space="preserve">. </w:t>
      </w:r>
      <w:r w:rsidRPr="00030C07">
        <w:rPr>
          <w:rFonts w:ascii="Arial" w:eastAsia="Verdana" w:hAnsi="Arial" w:cs="Arial"/>
          <w:sz w:val="22"/>
          <w:szCs w:val="22"/>
        </w:rPr>
        <w:t xml:space="preserve">Se reforma el párrafo cuarto y se adiciona el párrafo quinto al artículo 7, se adiciona el </w:t>
      </w:r>
      <w:r w:rsidRPr="004C6FAA">
        <w:rPr>
          <w:rFonts w:ascii="Arial" w:eastAsia="Verdana" w:hAnsi="Arial" w:cs="Arial"/>
          <w:sz w:val="22"/>
          <w:szCs w:val="22"/>
        </w:rPr>
        <w:t>artículo 11 quinquies; se reforman los artículos 12 y 13 bis; se adiciona el artículo 13 bis-1; se reforma la denominación del Capítulo V para pasar a ser "Responsabilidades administrativas, incumplimiento de obligaciones y sanciones", se reforma el artículo 17; se adiciona el artículo 17 bis, y se reforma el artículo 18, todos de la Ley de la Fiscalía General del Estado</w:t>
      </w:r>
      <w:r w:rsidRPr="00030C07">
        <w:rPr>
          <w:rFonts w:ascii="Arial" w:eastAsia="Verdana" w:hAnsi="Arial" w:cs="Arial"/>
          <w:sz w:val="22"/>
          <w:szCs w:val="22"/>
        </w:rPr>
        <w:t xml:space="preserve"> de Yucatán, para quedar como sigue:</w:t>
      </w:r>
    </w:p>
    <w:p w14:paraId="3F70C17F" w14:textId="77777777" w:rsidR="00F44835" w:rsidRPr="00030C07" w:rsidRDefault="00F44835" w:rsidP="00F44835">
      <w:pPr>
        <w:jc w:val="center"/>
        <w:rPr>
          <w:rFonts w:ascii="Arial" w:eastAsia="Verdana" w:hAnsi="Arial" w:cs="Arial"/>
          <w:b/>
          <w:sz w:val="22"/>
          <w:szCs w:val="22"/>
        </w:rPr>
      </w:pPr>
    </w:p>
    <w:p w14:paraId="63BBEA38" w14:textId="77777777" w:rsidR="00F44835" w:rsidRPr="00030C07" w:rsidRDefault="00F44835" w:rsidP="00F44835">
      <w:pPr>
        <w:jc w:val="both"/>
        <w:rPr>
          <w:rFonts w:ascii="Arial" w:eastAsia="Verdana" w:hAnsi="Arial" w:cs="Arial"/>
          <w:b/>
          <w:sz w:val="22"/>
          <w:szCs w:val="22"/>
        </w:rPr>
      </w:pPr>
      <w:r w:rsidRPr="00030C07">
        <w:rPr>
          <w:rFonts w:ascii="Arial" w:eastAsia="Verdana" w:hAnsi="Arial" w:cs="Arial"/>
          <w:b/>
          <w:sz w:val="22"/>
          <w:szCs w:val="22"/>
        </w:rPr>
        <w:t>Artículo 7. Fiscal General</w:t>
      </w:r>
    </w:p>
    <w:p w14:paraId="3B155251" w14:textId="77777777" w:rsidR="00F44835" w:rsidRPr="00591868" w:rsidRDefault="00F44835" w:rsidP="00F44835">
      <w:pPr>
        <w:jc w:val="both"/>
        <w:rPr>
          <w:rFonts w:ascii="Arial" w:eastAsia="Verdana" w:hAnsi="Arial" w:cs="Arial"/>
          <w:sz w:val="22"/>
          <w:szCs w:val="22"/>
        </w:rPr>
      </w:pPr>
      <w:r w:rsidRPr="00591868">
        <w:rPr>
          <w:rFonts w:ascii="Arial" w:eastAsia="Verdana" w:hAnsi="Arial" w:cs="Arial"/>
          <w:sz w:val="22"/>
          <w:szCs w:val="22"/>
        </w:rPr>
        <w:t>...</w:t>
      </w:r>
    </w:p>
    <w:p w14:paraId="3C03BD73" w14:textId="77777777" w:rsidR="00F44835" w:rsidRPr="00591868" w:rsidRDefault="00F44835" w:rsidP="00F44835">
      <w:pPr>
        <w:jc w:val="both"/>
        <w:rPr>
          <w:rFonts w:ascii="Arial" w:eastAsia="Verdana" w:hAnsi="Arial" w:cs="Arial"/>
          <w:sz w:val="22"/>
          <w:szCs w:val="22"/>
        </w:rPr>
      </w:pPr>
    </w:p>
    <w:p w14:paraId="7687BE50" w14:textId="77777777" w:rsidR="00F44835" w:rsidRPr="00591868" w:rsidRDefault="00F44835" w:rsidP="00F44835">
      <w:pPr>
        <w:ind w:firstLine="708"/>
        <w:jc w:val="both"/>
        <w:rPr>
          <w:rFonts w:ascii="Arial" w:eastAsia="Verdana" w:hAnsi="Arial" w:cs="Arial"/>
          <w:sz w:val="22"/>
          <w:szCs w:val="22"/>
        </w:rPr>
      </w:pPr>
      <w:r w:rsidRPr="00591868">
        <w:rPr>
          <w:rFonts w:ascii="Arial" w:eastAsia="Verdana" w:hAnsi="Arial" w:cs="Arial"/>
          <w:sz w:val="22"/>
          <w:szCs w:val="22"/>
        </w:rPr>
        <w:t>...</w:t>
      </w:r>
    </w:p>
    <w:p w14:paraId="509D0596" w14:textId="77777777" w:rsidR="00F44835" w:rsidRPr="00591868" w:rsidRDefault="00F44835" w:rsidP="00F44835">
      <w:pPr>
        <w:jc w:val="both"/>
        <w:rPr>
          <w:rFonts w:ascii="Arial" w:eastAsia="Verdana" w:hAnsi="Arial" w:cs="Arial"/>
          <w:sz w:val="22"/>
          <w:szCs w:val="22"/>
        </w:rPr>
      </w:pPr>
    </w:p>
    <w:p w14:paraId="32EC3584" w14:textId="77777777" w:rsidR="00F44835" w:rsidRPr="00591868" w:rsidRDefault="00F44835" w:rsidP="00F44835">
      <w:pPr>
        <w:ind w:firstLine="708"/>
        <w:jc w:val="both"/>
        <w:rPr>
          <w:rFonts w:ascii="Arial" w:eastAsia="Verdana" w:hAnsi="Arial" w:cs="Arial"/>
          <w:sz w:val="22"/>
          <w:szCs w:val="22"/>
        </w:rPr>
      </w:pPr>
      <w:r w:rsidRPr="00591868">
        <w:rPr>
          <w:rFonts w:ascii="Arial" w:eastAsia="Verdana" w:hAnsi="Arial" w:cs="Arial"/>
          <w:sz w:val="22"/>
          <w:szCs w:val="22"/>
        </w:rPr>
        <w:t>...</w:t>
      </w:r>
    </w:p>
    <w:p w14:paraId="2ACDE39E" w14:textId="77777777" w:rsidR="00F44835" w:rsidRPr="00591868" w:rsidRDefault="00F44835" w:rsidP="00F44835">
      <w:pPr>
        <w:jc w:val="both"/>
        <w:rPr>
          <w:rFonts w:ascii="Arial" w:eastAsia="Verdana" w:hAnsi="Arial" w:cs="Arial"/>
          <w:sz w:val="22"/>
          <w:szCs w:val="22"/>
        </w:rPr>
      </w:pPr>
    </w:p>
    <w:p w14:paraId="37A1F5FF" w14:textId="77777777" w:rsidR="00F44835" w:rsidRPr="00591868" w:rsidRDefault="00F44835" w:rsidP="00F44835">
      <w:pPr>
        <w:ind w:firstLine="708"/>
        <w:jc w:val="both"/>
        <w:rPr>
          <w:rFonts w:ascii="Arial" w:eastAsia="Verdana" w:hAnsi="Arial" w:cs="Arial"/>
          <w:sz w:val="22"/>
          <w:szCs w:val="22"/>
        </w:rPr>
      </w:pPr>
      <w:r w:rsidRPr="00591868">
        <w:rPr>
          <w:rFonts w:ascii="Arial" w:eastAsia="Verdana" w:hAnsi="Arial" w:cs="Arial"/>
          <w:sz w:val="22"/>
          <w:szCs w:val="22"/>
        </w:rPr>
        <w:t>En caso de no haber designación explícita, la persona titular de la Fiscalía General del Estado será suplido por la persona titular de la Vicefiscalía de Investigación y Litigación “A”.</w:t>
      </w:r>
    </w:p>
    <w:p w14:paraId="5B670A0E" w14:textId="77777777" w:rsidR="00F44835" w:rsidRPr="00591868" w:rsidRDefault="00F44835" w:rsidP="00F44835">
      <w:pPr>
        <w:jc w:val="both"/>
        <w:rPr>
          <w:rFonts w:ascii="Arial" w:eastAsia="Verdana" w:hAnsi="Arial" w:cs="Arial"/>
          <w:sz w:val="22"/>
          <w:szCs w:val="22"/>
        </w:rPr>
      </w:pPr>
    </w:p>
    <w:p w14:paraId="1AF9B3CC" w14:textId="77777777" w:rsidR="00F44835" w:rsidRPr="00591868" w:rsidRDefault="00F44835" w:rsidP="00F44835">
      <w:pPr>
        <w:ind w:firstLine="708"/>
        <w:jc w:val="both"/>
        <w:rPr>
          <w:rFonts w:ascii="Arial" w:eastAsia="Verdana" w:hAnsi="Arial" w:cs="Arial"/>
          <w:sz w:val="22"/>
          <w:szCs w:val="22"/>
        </w:rPr>
      </w:pPr>
      <w:r w:rsidRPr="00591868">
        <w:rPr>
          <w:rFonts w:ascii="Arial" w:eastAsia="Verdana" w:hAnsi="Arial" w:cs="Arial"/>
          <w:sz w:val="22"/>
          <w:szCs w:val="22"/>
        </w:rPr>
        <w:t>La persona titular de la Vicefiscalia de Investigación y Litigación "A" designará, a través de oficio, a una persona dentro de su adscripción, quien la suplirá.</w:t>
      </w:r>
    </w:p>
    <w:p w14:paraId="7873647C" w14:textId="77777777" w:rsidR="00F44835" w:rsidRPr="00591868" w:rsidRDefault="00F44835" w:rsidP="00F44835">
      <w:pPr>
        <w:jc w:val="both"/>
        <w:rPr>
          <w:rFonts w:ascii="Arial" w:eastAsia="Verdana" w:hAnsi="Arial" w:cs="Arial"/>
          <w:sz w:val="22"/>
          <w:szCs w:val="22"/>
        </w:rPr>
      </w:pPr>
    </w:p>
    <w:p w14:paraId="7DE2DEE8" w14:textId="77777777" w:rsidR="00F44835" w:rsidRPr="00030C07" w:rsidRDefault="00F44835" w:rsidP="00F44835">
      <w:pPr>
        <w:jc w:val="both"/>
        <w:rPr>
          <w:rFonts w:ascii="Arial" w:eastAsia="Verdana" w:hAnsi="Arial" w:cs="Arial"/>
          <w:b/>
          <w:sz w:val="22"/>
          <w:szCs w:val="22"/>
        </w:rPr>
      </w:pPr>
      <w:r w:rsidRPr="00030C07">
        <w:rPr>
          <w:rFonts w:ascii="Arial" w:eastAsia="Verdana" w:hAnsi="Arial" w:cs="Arial"/>
          <w:b/>
          <w:sz w:val="22"/>
          <w:szCs w:val="22"/>
        </w:rPr>
        <w:t>Artículo 11 quinquies. Policía ministerial</w:t>
      </w:r>
    </w:p>
    <w:p w14:paraId="038E5FD9" w14:textId="77777777" w:rsidR="00F44835" w:rsidRPr="00591868" w:rsidRDefault="00F44835" w:rsidP="00F44835">
      <w:pPr>
        <w:jc w:val="both"/>
        <w:rPr>
          <w:rFonts w:ascii="Arial" w:eastAsia="Verdana" w:hAnsi="Arial" w:cs="Arial"/>
          <w:sz w:val="22"/>
          <w:szCs w:val="22"/>
        </w:rPr>
      </w:pPr>
      <w:r w:rsidRPr="00591868">
        <w:rPr>
          <w:rFonts w:ascii="Arial" w:eastAsia="Verdana" w:hAnsi="Arial" w:cs="Arial"/>
          <w:sz w:val="22"/>
          <w:szCs w:val="22"/>
        </w:rPr>
        <w:t>La Fiscalía General del Estado contará con un cuerpo policial que depender administrativamente de la institución y que se denominará Policía Especializada en Investigación Ministerial, que efectuará sus labores en materia de investigación bajo conducción del Ministerio Público.</w:t>
      </w:r>
    </w:p>
    <w:p w14:paraId="07FFBB29" w14:textId="77777777" w:rsidR="00F44835" w:rsidRPr="00591868" w:rsidRDefault="00F44835" w:rsidP="00F44835">
      <w:pPr>
        <w:jc w:val="both"/>
        <w:rPr>
          <w:rFonts w:ascii="Arial" w:eastAsia="Verdana" w:hAnsi="Arial" w:cs="Arial"/>
          <w:sz w:val="22"/>
          <w:szCs w:val="22"/>
        </w:rPr>
      </w:pPr>
    </w:p>
    <w:p w14:paraId="78BBD7A0" w14:textId="77777777" w:rsidR="00F44835" w:rsidRPr="00591868" w:rsidRDefault="00F44835" w:rsidP="00F44835">
      <w:pPr>
        <w:ind w:firstLine="708"/>
        <w:jc w:val="both"/>
        <w:rPr>
          <w:rFonts w:ascii="Arial" w:eastAsia="Verdana" w:hAnsi="Arial" w:cs="Arial"/>
          <w:sz w:val="22"/>
          <w:szCs w:val="22"/>
        </w:rPr>
      </w:pPr>
      <w:r w:rsidRPr="00591868">
        <w:rPr>
          <w:rFonts w:ascii="Arial" w:eastAsia="Verdana" w:hAnsi="Arial" w:cs="Arial"/>
          <w:sz w:val="22"/>
          <w:szCs w:val="22"/>
        </w:rPr>
        <w:t>La Policía Ministerial, estará bajo el mando de una persona con cargo de Comisario Jefe, el cual será nombrado y removido libremente por la persona titular de la Fiscalía General del Estado; la Policía Especializada en Investigación Ministerial se auxiliará de las unidades administrativas y áreas operativas que requiera para el cumplimiento de su objeto, de conformidad con la disponibilidad presupuestal.</w:t>
      </w:r>
    </w:p>
    <w:p w14:paraId="594C1D1E" w14:textId="77777777" w:rsidR="00F44835" w:rsidRPr="00030C07" w:rsidRDefault="00F44835" w:rsidP="00F44835">
      <w:pPr>
        <w:jc w:val="both"/>
        <w:rPr>
          <w:rFonts w:ascii="Arial" w:eastAsia="Verdana" w:hAnsi="Arial" w:cs="Arial"/>
          <w:b/>
          <w:sz w:val="22"/>
          <w:szCs w:val="22"/>
        </w:rPr>
      </w:pPr>
    </w:p>
    <w:p w14:paraId="5805FBD0" w14:textId="77777777" w:rsidR="00F44835" w:rsidRPr="00030C07" w:rsidRDefault="00F44835" w:rsidP="00F44835">
      <w:pPr>
        <w:jc w:val="both"/>
        <w:rPr>
          <w:rFonts w:ascii="Arial" w:eastAsia="Verdana" w:hAnsi="Arial" w:cs="Arial"/>
          <w:b/>
          <w:sz w:val="22"/>
          <w:szCs w:val="22"/>
        </w:rPr>
      </w:pPr>
      <w:r w:rsidRPr="00030C07">
        <w:rPr>
          <w:rFonts w:ascii="Arial" w:eastAsia="Verdana" w:hAnsi="Arial" w:cs="Arial"/>
          <w:b/>
          <w:sz w:val="22"/>
          <w:szCs w:val="22"/>
        </w:rPr>
        <w:t>Artículo 12. Servicio profesional de carrera</w:t>
      </w:r>
    </w:p>
    <w:p w14:paraId="789A3453" w14:textId="77777777" w:rsidR="00F44835" w:rsidRPr="00591868" w:rsidRDefault="00F44835" w:rsidP="00F44835">
      <w:pPr>
        <w:jc w:val="both"/>
        <w:rPr>
          <w:rFonts w:ascii="Arial" w:eastAsia="Verdana" w:hAnsi="Arial" w:cs="Arial"/>
          <w:sz w:val="22"/>
          <w:szCs w:val="22"/>
        </w:rPr>
      </w:pPr>
      <w:r w:rsidRPr="00591868">
        <w:rPr>
          <w:rFonts w:ascii="Arial" w:eastAsia="Verdana" w:hAnsi="Arial" w:cs="Arial"/>
          <w:sz w:val="22"/>
          <w:szCs w:val="22"/>
        </w:rPr>
        <w:t>El servicio profesional de carrera de la Fiscalía General del Estado contemplará el Ingreso, permanencia, certificación y terminación del servicio de los fiscales, peritos y policías investigadores, y se llevará a cabo conforme a lo establecido por el ordenamiento que regule el sistema de seguridad pública del estado, los acuerdos que al efecto emita la persona titular de Fiscalía General del Estado y demás disposiciones legales y normativas aplicables.</w:t>
      </w:r>
    </w:p>
    <w:p w14:paraId="4ED64538" w14:textId="77777777" w:rsidR="00F44835" w:rsidRPr="00591868" w:rsidRDefault="00F44835" w:rsidP="00F44835">
      <w:pPr>
        <w:jc w:val="both"/>
        <w:rPr>
          <w:rFonts w:ascii="Arial" w:eastAsia="Verdana" w:hAnsi="Arial" w:cs="Arial"/>
          <w:sz w:val="22"/>
          <w:szCs w:val="22"/>
        </w:rPr>
      </w:pPr>
    </w:p>
    <w:p w14:paraId="0D2A52EF" w14:textId="77777777" w:rsidR="00F44835" w:rsidRPr="00591868" w:rsidRDefault="00F44835" w:rsidP="00F44835">
      <w:pPr>
        <w:ind w:firstLine="708"/>
        <w:jc w:val="both"/>
        <w:rPr>
          <w:rFonts w:ascii="Arial" w:eastAsia="Verdana" w:hAnsi="Arial" w:cs="Arial"/>
          <w:sz w:val="22"/>
          <w:szCs w:val="22"/>
        </w:rPr>
      </w:pPr>
      <w:r w:rsidRPr="00591868">
        <w:rPr>
          <w:rFonts w:ascii="Arial" w:eastAsia="Verdana" w:hAnsi="Arial" w:cs="Arial"/>
          <w:sz w:val="22"/>
          <w:szCs w:val="22"/>
        </w:rPr>
        <w:t>La persona titular de la Fiscalía General del Estado suscribirá los instrumentos jurídicos necesarios para la obtención de las certificaciones que deban emitir los órganos de evaluación y control de confianza y demás que sean necesarios, así como para emitir los acuerdos necesarios para regular la organización y funcionamiento del servicio profesional de carrera, el cual deberá operar con base en el principio de mérito, profesionalismo, imparcialidad, perspectiva y paridad de género e igualdad de oportunidades conforme a las necesidades de la Fiscalía General del Estado.</w:t>
      </w:r>
    </w:p>
    <w:p w14:paraId="2BBC4948" w14:textId="77777777" w:rsidR="00F44835" w:rsidRPr="00030C07" w:rsidRDefault="00F44835" w:rsidP="00F44835">
      <w:pPr>
        <w:jc w:val="both"/>
        <w:rPr>
          <w:rFonts w:ascii="Arial" w:eastAsia="Verdana" w:hAnsi="Arial" w:cs="Arial"/>
          <w:b/>
          <w:sz w:val="22"/>
          <w:szCs w:val="22"/>
        </w:rPr>
      </w:pPr>
    </w:p>
    <w:p w14:paraId="71541A4F" w14:textId="77777777" w:rsidR="00F44835" w:rsidRPr="00030C07" w:rsidRDefault="00F44835" w:rsidP="00F44835">
      <w:pPr>
        <w:jc w:val="both"/>
        <w:rPr>
          <w:rFonts w:ascii="Arial" w:eastAsia="Verdana" w:hAnsi="Arial" w:cs="Arial"/>
          <w:b/>
          <w:sz w:val="22"/>
          <w:szCs w:val="22"/>
        </w:rPr>
      </w:pPr>
      <w:r w:rsidRPr="00030C07">
        <w:rPr>
          <w:rFonts w:ascii="Arial" w:eastAsia="Verdana" w:hAnsi="Arial" w:cs="Arial"/>
          <w:b/>
          <w:sz w:val="22"/>
          <w:szCs w:val="22"/>
        </w:rPr>
        <w:t>Artículo 13 bis. Régimen laboral</w:t>
      </w:r>
    </w:p>
    <w:p w14:paraId="428229A8" w14:textId="77777777" w:rsidR="00F44835" w:rsidRPr="00591868" w:rsidRDefault="00F44835" w:rsidP="00F44835">
      <w:pPr>
        <w:jc w:val="both"/>
        <w:rPr>
          <w:rFonts w:ascii="Arial" w:eastAsia="Verdana" w:hAnsi="Arial" w:cs="Arial"/>
          <w:sz w:val="22"/>
          <w:szCs w:val="22"/>
        </w:rPr>
      </w:pPr>
      <w:r w:rsidRPr="00591868">
        <w:rPr>
          <w:rFonts w:ascii="Arial" w:eastAsia="Verdana" w:hAnsi="Arial" w:cs="Arial"/>
          <w:sz w:val="22"/>
          <w:szCs w:val="22"/>
        </w:rPr>
        <w:t>Las relaciones laborales entre la Fiscalía General del Estado y las personas integrantes del Servicio Profesional de Carrera, que contempla a las personas fiscales, peritos y policías ministeriales, se regirán por las Condiciones Generales de Trabajo de la Fiscala General del Estado, de conformidad con el artículo 123, apartado B. fracción XIII, de la Constitución Política de los Estados Unidos Mexicanos.</w:t>
      </w:r>
    </w:p>
    <w:p w14:paraId="1684EDAC" w14:textId="77777777" w:rsidR="00F44835" w:rsidRPr="00591868" w:rsidRDefault="00F44835" w:rsidP="00F44835">
      <w:pPr>
        <w:jc w:val="both"/>
        <w:rPr>
          <w:rFonts w:ascii="Arial" w:eastAsia="Verdana" w:hAnsi="Arial" w:cs="Arial"/>
          <w:sz w:val="22"/>
          <w:szCs w:val="22"/>
        </w:rPr>
      </w:pPr>
    </w:p>
    <w:p w14:paraId="049E9895" w14:textId="77777777" w:rsidR="00F44835" w:rsidRPr="00591868" w:rsidRDefault="00F44835" w:rsidP="00F44835">
      <w:pPr>
        <w:ind w:firstLine="708"/>
        <w:jc w:val="both"/>
        <w:rPr>
          <w:rFonts w:ascii="Arial" w:eastAsia="Verdana" w:hAnsi="Arial" w:cs="Arial"/>
          <w:sz w:val="22"/>
          <w:szCs w:val="22"/>
        </w:rPr>
      </w:pPr>
      <w:r w:rsidRPr="00591868">
        <w:rPr>
          <w:rFonts w:ascii="Arial" w:eastAsia="Verdana" w:hAnsi="Arial" w:cs="Arial"/>
          <w:sz w:val="22"/>
          <w:szCs w:val="22"/>
        </w:rPr>
        <w:t>Las relaciones laborales entre la Fiscalía General del Estado y las personas trabajadoras que no sea integrantes del Servicio Profesional de Carrera, serán considerados de confianza, independientemente de la naturaleza de su contratación se regirán por lo dispuesto en la Ley de los Trabajadores al Servicio del Estado Municipios de Yucatán, y en las Condiciones Generales de Trabajo de la Fiscalía General del Estado.</w:t>
      </w:r>
    </w:p>
    <w:p w14:paraId="53504F57" w14:textId="77777777" w:rsidR="00F44835" w:rsidRPr="00591868" w:rsidRDefault="00F44835" w:rsidP="00F44835">
      <w:pPr>
        <w:jc w:val="both"/>
        <w:rPr>
          <w:rFonts w:ascii="Arial" w:eastAsia="Verdana" w:hAnsi="Arial" w:cs="Arial"/>
          <w:sz w:val="22"/>
          <w:szCs w:val="22"/>
        </w:rPr>
      </w:pPr>
    </w:p>
    <w:p w14:paraId="4B0093D2" w14:textId="77777777" w:rsidR="00F44835" w:rsidRPr="00751F55" w:rsidRDefault="00F44835" w:rsidP="00F44835">
      <w:pPr>
        <w:ind w:firstLine="708"/>
        <w:jc w:val="both"/>
        <w:rPr>
          <w:rFonts w:ascii="Arial" w:eastAsia="Verdana" w:hAnsi="Arial" w:cs="Arial"/>
          <w:sz w:val="22"/>
          <w:szCs w:val="22"/>
        </w:rPr>
      </w:pPr>
      <w:r w:rsidRPr="00591868">
        <w:rPr>
          <w:rFonts w:ascii="Arial" w:eastAsia="Verdana" w:hAnsi="Arial" w:cs="Arial"/>
          <w:sz w:val="22"/>
          <w:szCs w:val="22"/>
        </w:rPr>
        <w:t xml:space="preserve">El personal de confianza, deberá someterse a las evaluaciones y requisitos de permanencia que al efecto determine la Fiscalía General del Estado, en concordancia con </w:t>
      </w:r>
      <w:r w:rsidRPr="00751F55">
        <w:rPr>
          <w:rFonts w:ascii="Arial" w:eastAsia="Verdana" w:hAnsi="Arial" w:cs="Arial"/>
          <w:sz w:val="22"/>
          <w:szCs w:val="22"/>
        </w:rPr>
        <w:t>lo establecido en la Ley General del Sistema Nacional de Seguridad Pública y la Ley del Sistema Estatal de Seguridad Pública, por lo que los efectos de su nombramiento podrá darse por terminados en cualquier momento conforme a las leyes aplicables y en caso de que no acrediten las evaluaciones establecidas.</w:t>
      </w:r>
    </w:p>
    <w:p w14:paraId="7033C99C" w14:textId="77777777" w:rsidR="00F44835" w:rsidRPr="00751F55" w:rsidRDefault="00F44835" w:rsidP="00F44835">
      <w:pPr>
        <w:jc w:val="both"/>
        <w:rPr>
          <w:rFonts w:ascii="Arial" w:eastAsia="Verdana" w:hAnsi="Arial" w:cs="Arial"/>
          <w:b/>
          <w:sz w:val="22"/>
          <w:szCs w:val="22"/>
        </w:rPr>
      </w:pPr>
    </w:p>
    <w:p w14:paraId="0DCA5C36" w14:textId="77777777" w:rsidR="00F44835" w:rsidRPr="00751F55" w:rsidRDefault="00F44835" w:rsidP="00F44835">
      <w:pPr>
        <w:jc w:val="both"/>
        <w:rPr>
          <w:rFonts w:ascii="Arial" w:eastAsia="Verdana" w:hAnsi="Arial" w:cs="Arial"/>
          <w:b/>
          <w:sz w:val="22"/>
          <w:szCs w:val="22"/>
        </w:rPr>
      </w:pPr>
      <w:r w:rsidRPr="00751F55">
        <w:rPr>
          <w:rFonts w:ascii="Arial" w:eastAsia="Verdana" w:hAnsi="Arial" w:cs="Arial"/>
          <w:b/>
          <w:sz w:val="22"/>
          <w:szCs w:val="22"/>
        </w:rPr>
        <w:t>Artículo 13 Bis-1. Ayudas complementarias</w:t>
      </w:r>
    </w:p>
    <w:p w14:paraId="274044E2" w14:textId="77777777" w:rsidR="00F44835" w:rsidRPr="00751F55" w:rsidRDefault="00F44835" w:rsidP="00F44835">
      <w:pPr>
        <w:jc w:val="both"/>
        <w:rPr>
          <w:rFonts w:ascii="Arial" w:eastAsia="Verdana" w:hAnsi="Arial" w:cs="Arial"/>
          <w:sz w:val="22"/>
          <w:szCs w:val="22"/>
        </w:rPr>
      </w:pPr>
      <w:r w:rsidRPr="00751F55">
        <w:rPr>
          <w:rFonts w:ascii="Arial" w:eastAsia="Verdana" w:hAnsi="Arial" w:cs="Arial"/>
          <w:sz w:val="22"/>
          <w:szCs w:val="22"/>
        </w:rPr>
        <w:t>La Fiscalía General del Estado, otorgará a las personas que sean fiscales, peritos, policías y facilitadores, a través de programas de subsidios o ayudas, los siguientes beneficios:</w:t>
      </w:r>
    </w:p>
    <w:p w14:paraId="679F4D98" w14:textId="77777777" w:rsidR="00F44835" w:rsidRPr="00751F55" w:rsidRDefault="00F44835" w:rsidP="00F44835">
      <w:pPr>
        <w:jc w:val="both"/>
        <w:rPr>
          <w:rFonts w:ascii="Arial" w:eastAsia="Verdana" w:hAnsi="Arial" w:cs="Arial"/>
          <w:sz w:val="22"/>
          <w:szCs w:val="22"/>
        </w:rPr>
      </w:pPr>
    </w:p>
    <w:p w14:paraId="6570A299"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I. Subsidio para vivienda</w:t>
      </w:r>
    </w:p>
    <w:p w14:paraId="2D1AB461" w14:textId="77777777" w:rsidR="00F44835" w:rsidRPr="00751F55" w:rsidRDefault="00F44835" w:rsidP="00F44835">
      <w:pPr>
        <w:jc w:val="both"/>
        <w:rPr>
          <w:rFonts w:ascii="Arial" w:eastAsia="Verdana" w:hAnsi="Arial" w:cs="Arial"/>
          <w:sz w:val="22"/>
          <w:szCs w:val="22"/>
        </w:rPr>
      </w:pPr>
    </w:p>
    <w:p w14:paraId="7486BD2F"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II. Beca económica de educación básica, entendiéndose los niveles de primaria y secundaria: media superior en todos los niveles de bachillerato, y superior para hijas e hijos de personas fiscales, peritos, policías o facilitadores.</w:t>
      </w:r>
    </w:p>
    <w:p w14:paraId="7014AD02" w14:textId="77777777" w:rsidR="00F44835" w:rsidRPr="00751F55" w:rsidRDefault="00F44835" w:rsidP="00F44835">
      <w:pPr>
        <w:jc w:val="both"/>
        <w:rPr>
          <w:rFonts w:ascii="Arial" w:eastAsia="Verdana" w:hAnsi="Arial" w:cs="Arial"/>
          <w:sz w:val="22"/>
          <w:szCs w:val="22"/>
        </w:rPr>
      </w:pPr>
    </w:p>
    <w:p w14:paraId="643E0628"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Los programas al que se hace referencia en este artículo deberán contar con sus respectivas reglas de operación y ajustarse a las determinaciones señaladas en la Ley del Presupuesto y Contabilidad del Estado de Yucatán, la Ley de Desarrollo Social del Estado de Yucatán y demás disposiciones legales y normativas aplicables.</w:t>
      </w:r>
    </w:p>
    <w:p w14:paraId="3A7F240B" w14:textId="77777777" w:rsidR="00F44835" w:rsidRPr="00751F55" w:rsidRDefault="00F44835" w:rsidP="00F44835">
      <w:pPr>
        <w:jc w:val="both"/>
        <w:rPr>
          <w:rFonts w:ascii="Arial" w:eastAsia="Verdana" w:hAnsi="Arial" w:cs="Arial"/>
          <w:sz w:val="22"/>
          <w:szCs w:val="22"/>
        </w:rPr>
      </w:pPr>
    </w:p>
    <w:p w14:paraId="3A9688F9"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El presupuesto de la Fiscalía General del Estado asignado a los programas a que se refiere este artículo no podrá ser disminuido respecto al del año inmediato anterior y se fijará anualmente.</w:t>
      </w:r>
    </w:p>
    <w:p w14:paraId="3C117D2B" w14:textId="77777777" w:rsidR="00F44835" w:rsidRPr="00751F55" w:rsidRDefault="00F44835" w:rsidP="00F44835">
      <w:pPr>
        <w:jc w:val="both"/>
        <w:rPr>
          <w:rFonts w:ascii="Arial" w:eastAsia="Verdana" w:hAnsi="Arial" w:cs="Arial"/>
          <w:sz w:val="22"/>
          <w:szCs w:val="22"/>
        </w:rPr>
      </w:pPr>
    </w:p>
    <w:p w14:paraId="05FBA3C1"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Para acceder a los subsidios o ayudas previstos en este artículo, se deberán cumplir además de lo previsto en esta ley, con los requisitos establecidos en las reglas de operación donde se regulen.</w:t>
      </w:r>
    </w:p>
    <w:p w14:paraId="21C5E162" w14:textId="77777777" w:rsidR="00F44835" w:rsidRPr="00751F55" w:rsidRDefault="00F44835" w:rsidP="00F44835">
      <w:pPr>
        <w:jc w:val="both"/>
        <w:rPr>
          <w:rFonts w:ascii="Arial" w:eastAsia="Verdana" w:hAnsi="Arial" w:cs="Arial"/>
          <w:sz w:val="22"/>
          <w:szCs w:val="22"/>
        </w:rPr>
      </w:pPr>
    </w:p>
    <w:p w14:paraId="3F641DE8"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La persona titular de la Fiscalía General del Estado, además, podrán celebrar convenios con el gobierno federal en materia de seguridad social y vivienda.</w:t>
      </w:r>
    </w:p>
    <w:p w14:paraId="7EDC14AF" w14:textId="77777777" w:rsidR="00F44835" w:rsidRPr="00751F55" w:rsidRDefault="00F44835" w:rsidP="00F44835">
      <w:pPr>
        <w:jc w:val="both"/>
        <w:rPr>
          <w:rFonts w:ascii="Arial" w:eastAsia="Verdana" w:hAnsi="Arial" w:cs="Arial"/>
          <w:sz w:val="22"/>
          <w:szCs w:val="22"/>
        </w:rPr>
      </w:pPr>
    </w:p>
    <w:p w14:paraId="5C1281BF" w14:textId="77777777" w:rsidR="00F44835" w:rsidRPr="00751F55" w:rsidRDefault="00F44835" w:rsidP="00F44835">
      <w:pPr>
        <w:jc w:val="center"/>
        <w:rPr>
          <w:rFonts w:ascii="Arial" w:eastAsia="Verdana" w:hAnsi="Arial" w:cs="Arial"/>
          <w:b/>
          <w:sz w:val="22"/>
          <w:szCs w:val="22"/>
        </w:rPr>
      </w:pPr>
      <w:r w:rsidRPr="00751F55">
        <w:rPr>
          <w:rFonts w:ascii="Arial" w:eastAsia="Verdana" w:hAnsi="Arial" w:cs="Arial"/>
          <w:b/>
          <w:sz w:val="22"/>
          <w:szCs w:val="22"/>
        </w:rPr>
        <w:t>Capítulo V</w:t>
      </w:r>
    </w:p>
    <w:p w14:paraId="4D08661C" w14:textId="77777777" w:rsidR="00F44835" w:rsidRPr="00751F55" w:rsidRDefault="00F44835" w:rsidP="00F44835">
      <w:pPr>
        <w:jc w:val="center"/>
        <w:rPr>
          <w:rFonts w:ascii="Arial" w:eastAsia="Verdana" w:hAnsi="Arial" w:cs="Arial"/>
          <w:b/>
          <w:sz w:val="22"/>
          <w:szCs w:val="22"/>
        </w:rPr>
      </w:pPr>
      <w:r w:rsidRPr="00751F55">
        <w:rPr>
          <w:rFonts w:ascii="Arial" w:eastAsia="Verdana" w:hAnsi="Arial" w:cs="Arial"/>
          <w:b/>
          <w:sz w:val="22"/>
          <w:szCs w:val="22"/>
        </w:rPr>
        <w:t>Responsabilidades administrativas, incumplimiento de obligaciones y sanciones</w:t>
      </w:r>
    </w:p>
    <w:p w14:paraId="56422553" w14:textId="77777777" w:rsidR="00F44835" w:rsidRPr="00751F55" w:rsidRDefault="00F44835" w:rsidP="00F44835">
      <w:pPr>
        <w:jc w:val="center"/>
        <w:rPr>
          <w:rFonts w:ascii="Arial" w:eastAsia="Verdana" w:hAnsi="Arial" w:cs="Arial"/>
          <w:b/>
          <w:sz w:val="22"/>
          <w:szCs w:val="22"/>
        </w:rPr>
      </w:pPr>
    </w:p>
    <w:p w14:paraId="429EC33C" w14:textId="77777777" w:rsidR="00F44835" w:rsidRPr="00751F55" w:rsidRDefault="00F44835" w:rsidP="00F44835">
      <w:pPr>
        <w:jc w:val="both"/>
        <w:rPr>
          <w:rFonts w:ascii="Arial" w:eastAsia="Verdana" w:hAnsi="Arial" w:cs="Arial"/>
          <w:b/>
          <w:sz w:val="22"/>
          <w:szCs w:val="22"/>
        </w:rPr>
      </w:pPr>
      <w:r w:rsidRPr="00751F55">
        <w:rPr>
          <w:rFonts w:ascii="Arial" w:eastAsia="Verdana" w:hAnsi="Arial" w:cs="Arial"/>
          <w:b/>
          <w:sz w:val="22"/>
          <w:szCs w:val="22"/>
        </w:rPr>
        <w:t>Artículo 17. Responsabilidades administrativas</w:t>
      </w:r>
    </w:p>
    <w:p w14:paraId="5FB4A5B8" w14:textId="77777777" w:rsidR="00F44835" w:rsidRPr="00751F55" w:rsidRDefault="00F44835" w:rsidP="00F44835">
      <w:pPr>
        <w:jc w:val="both"/>
        <w:rPr>
          <w:rFonts w:ascii="Arial" w:eastAsia="Verdana" w:hAnsi="Arial" w:cs="Arial"/>
          <w:sz w:val="22"/>
          <w:szCs w:val="22"/>
        </w:rPr>
      </w:pPr>
      <w:r w:rsidRPr="00751F55">
        <w:rPr>
          <w:rFonts w:ascii="Arial" w:eastAsia="Verdana" w:hAnsi="Arial" w:cs="Arial"/>
          <w:sz w:val="22"/>
          <w:szCs w:val="22"/>
        </w:rPr>
        <w:t>Serán causas de responsabilidad administrativa aquellas acciones u omisiones efectuadas por las personas servidores públicos integrantes de la Fiscalía General del Estado, que se encuentren descritos en la Ley General de Responsabilidades Administrativas y la Ley de Responsabilidades Administrativas del Estado de Yucatán.</w:t>
      </w:r>
    </w:p>
    <w:p w14:paraId="30466447" w14:textId="77777777" w:rsidR="00F44835" w:rsidRPr="00751F55" w:rsidRDefault="00F44835" w:rsidP="00F44835">
      <w:pPr>
        <w:jc w:val="both"/>
        <w:rPr>
          <w:rFonts w:ascii="Arial" w:eastAsia="Verdana" w:hAnsi="Arial" w:cs="Arial"/>
          <w:b/>
          <w:sz w:val="22"/>
          <w:szCs w:val="22"/>
        </w:rPr>
      </w:pPr>
    </w:p>
    <w:p w14:paraId="1781C8DE" w14:textId="77777777" w:rsidR="00F44835" w:rsidRPr="00751F55" w:rsidRDefault="00F44835" w:rsidP="00F44835">
      <w:pPr>
        <w:jc w:val="both"/>
        <w:rPr>
          <w:rFonts w:ascii="Arial" w:eastAsia="Verdana" w:hAnsi="Arial" w:cs="Arial"/>
          <w:b/>
          <w:sz w:val="22"/>
          <w:szCs w:val="22"/>
        </w:rPr>
      </w:pPr>
      <w:r w:rsidRPr="00751F55">
        <w:rPr>
          <w:rFonts w:ascii="Arial" w:eastAsia="Verdana" w:hAnsi="Arial" w:cs="Arial"/>
          <w:b/>
          <w:sz w:val="22"/>
          <w:szCs w:val="22"/>
        </w:rPr>
        <w:t>Artículo 17 bis. Incumplimiento de las obligaciones</w:t>
      </w:r>
    </w:p>
    <w:p w14:paraId="6903B4A7" w14:textId="77777777" w:rsidR="00F44835" w:rsidRPr="00751F55" w:rsidRDefault="00F44835" w:rsidP="00F44835">
      <w:pPr>
        <w:jc w:val="both"/>
        <w:rPr>
          <w:rFonts w:ascii="Arial" w:eastAsia="Verdana" w:hAnsi="Arial" w:cs="Arial"/>
          <w:sz w:val="22"/>
          <w:szCs w:val="22"/>
        </w:rPr>
      </w:pPr>
      <w:r w:rsidRPr="00751F55">
        <w:rPr>
          <w:rFonts w:ascii="Arial" w:eastAsia="Verdana" w:hAnsi="Arial" w:cs="Arial"/>
          <w:sz w:val="22"/>
          <w:szCs w:val="22"/>
        </w:rPr>
        <w:t>Se considerará como incumplimiento de las obligaciones, las acciones u omisiones efectuadas por las personas servidores públicos integrantes del Servicio Profesional de Carrera, que deriven en contravenir las obligaciones que les impone los artículos 40 de la Ley General del Sistema Nacional de Seguridad Pública; y 31 de la Ley del Sistema Estatal de Seguridad Pública; 9 de esta ley, las que les impongan el Código Nacional de Procedimientos Penales y demás normatividad aplicable.</w:t>
      </w:r>
    </w:p>
    <w:p w14:paraId="4E3659DC" w14:textId="77777777" w:rsidR="00F44835" w:rsidRPr="00751F55" w:rsidRDefault="00F44835" w:rsidP="00F44835">
      <w:pPr>
        <w:jc w:val="both"/>
        <w:rPr>
          <w:rFonts w:ascii="Arial" w:eastAsia="Verdana" w:hAnsi="Arial" w:cs="Arial"/>
          <w:sz w:val="22"/>
          <w:szCs w:val="22"/>
        </w:rPr>
      </w:pPr>
    </w:p>
    <w:p w14:paraId="16223C0B"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En el caso de personal integrante de la Policía Especializada en Investigación Ministerial, también se considerará incumplimiento, contravenir con lo establecido en el artículo 41 de la Ley General del Sistema Nacional de Seguridad Pública.</w:t>
      </w:r>
    </w:p>
    <w:p w14:paraId="3A6633C9" w14:textId="77777777" w:rsidR="00F44835" w:rsidRPr="00751F55" w:rsidRDefault="00F44835" w:rsidP="00F44835">
      <w:pPr>
        <w:jc w:val="both"/>
        <w:rPr>
          <w:rFonts w:ascii="Arial" w:eastAsia="Verdana" w:hAnsi="Arial" w:cs="Arial"/>
          <w:sz w:val="22"/>
          <w:szCs w:val="22"/>
        </w:rPr>
      </w:pPr>
    </w:p>
    <w:p w14:paraId="7DDD6BED"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Además de las señaladas en párrafos precedentes, se considerarán incumplimiento de las obligaciones, las siguientes:</w:t>
      </w:r>
    </w:p>
    <w:p w14:paraId="32824EFF" w14:textId="77777777" w:rsidR="00F44835" w:rsidRPr="00751F55" w:rsidRDefault="00F44835" w:rsidP="00F44835">
      <w:pPr>
        <w:jc w:val="both"/>
        <w:rPr>
          <w:rFonts w:ascii="Arial" w:eastAsia="Verdana" w:hAnsi="Arial" w:cs="Arial"/>
          <w:sz w:val="22"/>
          <w:szCs w:val="22"/>
        </w:rPr>
      </w:pPr>
    </w:p>
    <w:p w14:paraId="4C1D55B1"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I. No Asegurar los bienes, objetos, instrumentos o productos de delito, así como tampoco solicitar su decomiso o la respectiva declaración de abandono, cuando así proceda en los términos que establezcan las leyes.</w:t>
      </w:r>
    </w:p>
    <w:p w14:paraId="1C6D44F7" w14:textId="77777777" w:rsidR="00F44835" w:rsidRPr="00751F55" w:rsidRDefault="00F44835" w:rsidP="00F44835">
      <w:pPr>
        <w:jc w:val="both"/>
        <w:rPr>
          <w:rFonts w:ascii="Arial" w:eastAsia="Verdana" w:hAnsi="Arial" w:cs="Arial"/>
          <w:sz w:val="22"/>
          <w:szCs w:val="22"/>
        </w:rPr>
      </w:pPr>
    </w:p>
    <w:p w14:paraId="26FB6D28"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II. Abstenerse de Ejercer la acción penal o de extinción de dominio en los casos y en los términos que establezca la ley de la materia.</w:t>
      </w:r>
    </w:p>
    <w:p w14:paraId="16975E91" w14:textId="77777777" w:rsidR="00F44835" w:rsidRPr="00751F55" w:rsidRDefault="00F44835" w:rsidP="00F44835">
      <w:pPr>
        <w:jc w:val="both"/>
        <w:rPr>
          <w:rFonts w:ascii="Arial" w:eastAsia="Verdana" w:hAnsi="Arial" w:cs="Arial"/>
          <w:sz w:val="22"/>
          <w:szCs w:val="22"/>
        </w:rPr>
      </w:pPr>
    </w:p>
    <w:p w14:paraId="48139BA5"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III. Omitir la Práctica de las diligencias necesarias en cada asunto.</w:t>
      </w:r>
    </w:p>
    <w:p w14:paraId="3346E0E9" w14:textId="77777777" w:rsidR="00F44835" w:rsidRPr="00751F55" w:rsidRDefault="00F44835" w:rsidP="00F44835">
      <w:pPr>
        <w:jc w:val="both"/>
        <w:rPr>
          <w:rFonts w:ascii="Arial" w:eastAsia="Verdana" w:hAnsi="Arial" w:cs="Arial"/>
          <w:sz w:val="22"/>
          <w:szCs w:val="22"/>
        </w:rPr>
      </w:pPr>
    </w:p>
    <w:p w14:paraId="412F0790"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IV. Ordenar detenciones o retenciones sin cumplir con los requisitos previstos en la Constitución Política de los Estados Unidos Mexicanos y en la ley procesal, o sin registrarlas.</w:t>
      </w:r>
    </w:p>
    <w:p w14:paraId="4441ECA3" w14:textId="77777777" w:rsidR="00F44835" w:rsidRPr="00751F55" w:rsidRDefault="00F44835" w:rsidP="00F44835">
      <w:pPr>
        <w:jc w:val="both"/>
        <w:rPr>
          <w:rFonts w:ascii="Arial" w:eastAsia="Verdana" w:hAnsi="Arial" w:cs="Arial"/>
          <w:sz w:val="22"/>
          <w:szCs w:val="22"/>
        </w:rPr>
      </w:pPr>
    </w:p>
    <w:p w14:paraId="30201470"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V. Recibir compensaciones, pagos o gratificaciones distintas a las previstas por las disposiciones legales y normativas aplicables.</w:t>
      </w:r>
    </w:p>
    <w:p w14:paraId="59BCE3C1" w14:textId="77777777" w:rsidR="00F44835" w:rsidRPr="00751F55" w:rsidRDefault="00F44835" w:rsidP="00F44835">
      <w:pPr>
        <w:jc w:val="both"/>
        <w:rPr>
          <w:rFonts w:ascii="Arial" w:eastAsia="Verdana" w:hAnsi="Arial" w:cs="Arial"/>
          <w:sz w:val="22"/>
          <w:szCs w:val="22"/>
        </w:rPr>
      </w:pPr>
    </w:p>
    <w:p w14:paraId="3E7A3F80"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VI. Hacer uso de la fuerza de manera irracional, desproporcionada o de forma diferente a las políticas y procedimientos establecidos en la normatividad interna respectiva.</w:t>
      </w:r>
    </w:p>
    <w:p w14:paraId="72E2E9EA" w14:textId="77777777" w:rsidR="00F44835" w:rsidRPr="00751F55" w:rsidRDefault="00F44835" w:rsidP="00F44835">
      <w:pPr>
        <w:jc w:val="both"/>
        <w:rPr>
          <w:rFonts w:ascii="Arial" w:eastAsia="Verdana" w:hAnsi="Arial" w:cs="Arial"/>
          <w:sz w:val="22"/>
          <w:szCs w:val="22"/>
        </w:rPr>
      </w:pPr>
    </w:p>
    <w:p w14:paraId="06349CBD"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VII. Las demás que señale el Reglamento de esta Ley y el Reglamento del Servicio Profesional de Carrera.</w:t>
      </w:r>
    </w:p>
    <w:p w14:paraId="2B6DB356" w14:textId="77777777" w:rsidR="00F44835" w:rsidRPr="00751F55" w:rsidRDefault="00F44835" w:rsidP="00F44835">
      <w:pPr>
        <w:jc w:val="both"/>
        <w:rPr>
          <w:rFonts w:ascii="Arial" w:eastAsia="Verdana" w:hAnsi="Arial" w:cs="Arial"/>
          <w:sz w:val="22"/>
          <w:szCs w:val="22"/>
        </w:rPr>
      </w:pPr>
    </w:p>
    <w:p w14:paraId="2A85B852"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Las sanciones que deban aplicarse por el incumplimiento de las obligaciones, sus consecuencias y el procedimiento para su imposición, serán las que señalan la Ley del Sistema Nacional de Seguridad Pública, la Ley del Sistema Estatal de Seguridad Pública y el Reglamento del Servicio Profesional de Carrera para la Fiscalía General del Estado de Yucatán</w:t>
      </w:r>
    </w:p>
    <w:p w14:paraId="66FCDF9A" w14:textId="77777777" w:rsidR="00F44835" w:rsidRPr="00751F55" w:rsidRDefault="00F44835" w:rsidP="00F44835">
      <w:pPr>
        <w:jc w:val="both"/>
        <w:rPr>
          <w:rFonts w:ascii="Arial" w:eastAsia="Verdana" w:hAnsi="Arial" w:cs="Arial"/>
          <w:sz w:val="22"/>
          <w:szCs w:val="22"/>
        </w:rPr>
      </w:pPr>
    </w:p>
    <w:p w14:paraId="0E1B1188" w14:textId="77777777" w:rsidR="00F44835" w:rsidRPr="00751F55" w:rsidRDefault="00F44835" w:rsidP="00F44835">
      <w:pPr>
        <w:jc w:val="both"/>
        <w:rPr>
          <w:rFonts w:ascii="Arial" w:eastAsia="Verdana" w:hAnsi="Arial" w:cs="Arial"/>
          <w:b/>
          <w:sz w:val="22"/>
          <w:szCs w:val="22"/>
        </w:rPr>
      </w:pPr>
      <w:r w:rsidRPr="00751F55">
        <w:rPr>
          <w:rFonts w:ascii="Arial" w:eastAsia="Verdana" w:hAnsi="Arial" w:cs="Arial"/>
          <w:b/>
          <w:sz w:val="22"/>
          <w:szCs w:val="22"/>
        </w:rPr>
        <w:t>Artículo 18. Sanciones</w:t>
      </w:r>
    </w:p>
    <w:p w14:paraId="3F7C482D" w14:textId="77777777" w:rsidR="00F44835" w:rsidRPr="00751F55" w:rsidRDefault="00F44835" w:rsidP="00F44835">
      <w:pPr>
        <w:jc w:val="both"/>
        <w:rPr>
          <w:rFonts w:ascii="Arial" w:eastAsia="Verdana" w:hAnsi="Arial" w:cs="Arial"/>
          <w:sz w:val="22"/>
          <w:szCs w:val="22"/>
        </w:rPr>
      </w:pPr>
      <w:r w:rsidRPr="00751F55">
        <w:rPr>
          <w:rFonts w:ascii="Arial" w:eastAsia="Verdana" w:hAnsi="Arial" w:cs="Arial"/>
          <w:sz w:val="22"/>
          <w:szCs w:val="22"/>
        </w:rPr>
        <w:t>Las sanciones por incurrir en las causas de responsabilidad administrativa a que se refiere esta ley, serán:</w:t>
      </w:r>
    </w:p>
    <w:p w14:paraId="1DE9C1EA" w14:textId="77777777" w:rsidR="00F44835" w:rsidRPr="00751F55" w:rsidRDefault="00F44835" w:rsidP="00F44835">
      <w:pPr>
        <w:jc w:val="both"/>
        <w:rPr>
          <w:rFonts w:ascii="Arial" w:eastAsia="Verdana" w:hAnsi="Arial" w:cs="Arial"/>
          <w:sz w:val="22"/>
          <w:szCs w:val="22"/>
        </w:rPr>
      </w:pPr>
    </w:p>
    <w:p w14:paraId="2BC0E023"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I. Amonestación pública o privada.</w:t>
      </w:r>
    </w:p>
    <w:p w14:paraId="2163660C" w14:textId="77777777" w:rsidR="00F44835" w:rsidRPr="00751F55" w:rsidRDefault="00F44835" w:rsidP="00F44835">
      <w:pPr>
        <w:jc w:val="both"/>
        <w:rPr>
          <w:rFonts w:ascii="Arial" w:eastAsia="Verdana" w:hAnsi="Arial" w:cs="Arial"/>
          <w:sz w:val="22"/>
          <w:szCs w:val="22"/>
        </w:rPr>
      </w:pPr>
    </w:p>
    <w:p w14:paraId="7D4EB133"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II. Suspensión del empleo, cargo o comisión.</w:t>
      </w:r>
    </w:p>
    <w:p w14:paraId="4EF0DF5F" w14:textId="77777777" w:rsidR="00F44835" w:rsidRPr="00751F55" w:rsidRDefault="00F44835" w:rsidP="00F44835">
      <w:pPr>
        <w:jc w:val="both"/>
        <w:rPr>
          <w:rFonts w:ascii="Arial" w:eastAsia="Verdana" w:hAnsi="Arial" w:cs="Arial"/>
          <w:sz w:val="22"/>
          <w:szCs w:val="22"/>
        </w:rPr>
      </w:pPr>
    </w:p>
    <w:p w14:paraId="09B62472"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III. Destitución del empleo, cargo o comisión.</w:t>
      </w:r>
    </w:p>
    <w:p w14:paraId="2BA0D03A" w14:textId="77777777" w:rsidR="00F44835" w:rsidRPr="00751F55" w:rsidRDefault="00F44835" w:rsidP="00F44835">
      <w:pPr>
        <w:jc w:val="both"/>
        <w:rPr>
          <w:rFonts w:ascii="Arial" w:eastAsia="Verdana" w:hAnsi="Arial" w:cs="Arial"/>
          <w:sz w:val="22"/>
          <w:szCs w:val="22"/>
        </w:rPr>
      </w:pPr>
    </w:p>
    <w:p w14:paraId="53611E5B"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IV. Inhabilitación temporal para desempeñar empleos, cargos o comisiones en el servicio público.</w:t>
      </w:r>
    </w:p>
    <w:p w14:paraId="4FD6685E" w14:textId="77777777" w:rsidR="00F44835" w:rsidRPr="00751F55" w:rsidRDefault="00F44835" w:rsidP="00F44835">
      <w:pPr>
        <w:jc w:val="both"/>
        <w:rPr>
          <w:rFonts w:ascii="Arial" w:eastAsia="Verdana" w:hAnsi="Arial" w:cs="Arial"/>
          <w:sz w:val="22"/>
          <w:szCs w:val="22"/>
        </w:rPr>
      </w:pPr>
    </w:p>
    <w:p w14:paraId="6F6EB9C8" w14:textId="77777777" w:rsidR="00F44835" w:rsidRPr="00751F55" w:rsidRDefault="00F44835" w:rsidP="00F44835">
      <w:pPr>
        <w:ind w:firstLine="708"/>
        <w:jc w:val="both"/>
        <w:rPr>
          <w:rFonts w:ascii="Arial" w:eastAsia="Verdana" w:hAnsi="Arial" w:cs="Arial"/>
          <w:sz w:val="22"/>
          <w:szCs w:val="22"/>
        </w:rPr>
      </w:pPr>
      <w:r w:rsidRPr="00751F55">
        <w:rPr>
          <w:rFonts w:ascii="Arial" w:eastAsia="Verdana" w:hAnsi="Arial" w:cs="Arial"/>
          <w:sz w:val="22"/>
          <w:szCs w:val="22"/>
        </w:rPr>
        <w:t>Las sanciones serán impuestas por la autoridad competente, conforme al procedimiento establecido en la Ley General de Responsabilidades Administrativas y en la Ley de Responsabilidades Administrativas del Estado de Yucatán.</w:t>
      </w:r>
    </w:p>
    <w:p w14:paraId="05DA337B" w14:textId="77777777" w:rsidR="00F44835" w:rsidRPr="00751F55" w:rsidRDefault="00F44835" w:rsidP="00F44835">
      <w:pPr>
        <w:jc w:val="both"/>
        <w:rPr>
          <w:rFonts w:ascii="Arial" w:eastAsia="Verdana" w:hAnsi="Arial" w:cs="Arial"/>
          <w:b/>
          <w:sz w:val="22"/>
          <w:szCs w:val="22"/>
        </w:rPr>
      </w:pPr>
    </w:p>
    <w:p w14:paraId="1EF5B90C" w14:textId="77777777" w:rsidR="00F44835" w:rsidRPr="00751F55" w:rsidRDefault="00F44835" w:rsidP="00F44835">
      <w:pPr>
        <w:jc w:val="center"/>
        <w:rPr>
          <w:rFonts w:ascii="Arial" w:eastAsia="Verdana" w:hAnsi="Arial" w:cs="Arial"/>
          <w:b/>
          <w:sz w:val="22"/>
          <w:szCs w:val="22"/>
        </w:rPr>
      </w:pPr>
      <w:r w:rsidRPr="00751F55">
        <w:rPr>
          <w:rFonts w:ascii="Arial" w:eastAsia="Verdana" w:hAnsi="Arial" w:cs="Arial"/>
          <w:b/>
          <w:sz w:val="22"/>
          <w:szCs w:val="22"/>
        </w:rPr>
        <w:t>T r a n s i t o r i o s:</w:t>
      </w:r>
    </w:p>
    <w:p w14:paraId="53C8C026" w14:textId="77777777" w:rsidR="00F44835" w:rsidRPr="00751F55" w:rsidRDefault="00F44835" w:rsidP="00F44835">
      <w:pPr>
        <w:jc w:val="center"/>
        <w:rPr>
          <w:rFonts w:ascii="Arial" w:eastAsia="Verdana" w:hAnsi="Arial" w:cs="Arial"/>
          <w:b/>
          <w:sz w:val="22"/>
          <w:szCs w:val="22"/>
        </w:rPr>
      </w:pPr>
    </w:p>
    <w:p w14:paraId="578053E2" w14:textId="77777777" w:rsidR="00F44835" w:rsidRPr="00751F55" w:rsidRDefault="00F44835" w:rsidP="00F44835">
      <w:pPr>
        <w:jc w:val="both"/>
        <w:rPr>
          <w:rFonts w:ascii="Arial" w:eastAsia="Verdana" w:hAnsi="Arial" w:cs="Arial"/>
          <w:b/>
          <w:sz w:val="22"/>
          <w:szCs w:val="22"/>
        </w:rPr>
      </w:pPr>
      <w:r w:rsidRPr="00751F55">
        <w:rPr>
          <w:rFonts w:ascii="Arial" w:eastAsia="Verdana" w:hAnsi="Arial" w:cs="Arial"/>
          <w:b/>
          <w:sz w:val="22"/>
          <w:szCs w:val="22"/>
        </w:rPr>
        <w:t>Entrada en vigor</w:t>
      </w:r>
    </w:p>
    <w:p w14:paraId="711EFC62" w14:textId="77777777" w:rsidR="00F44835" w:rsidRPr="00751F55" w:rsidRDefault="00F44835" w:rsidP="00F44835">
      <w:pPr>
        <w:jc w:val="both"/>
        <w:rPr>
          <w:rFonts w:ascii="Arial" w:eastAsia="Verdana" w:hAnsi="Arial" w:cs="Arial"/>
          <w:sz w:val="22"/>
          <w:szCs w:val="22"/>
        </w:rPr>
      </w:pPr>
      <w:r w:rsidRPr="00751F55">
        <w:rPr>
          <w:rFonts w:ascii="Arial" w:eastAsia="Verdana" w:hAnsi="Arial" w:cs="Arial"/>
          <w:b/>
          <w:sz w:val="22"/>
          <w:szCs w:val="22"/>
        </w:rPr>
        <w:t xml:space="preserve">Artículo primero. </w:t>
      </w:r>
      <w:r w:rsidRPr="00751F55">
        <w:rPr>
          <w:rFonts w:ascii="Arial" w:eastAsia="Verdana" w:hAnsi="Arial" w:cs="Arial"/>
          <w:sz w:val="22"/>
          <w:szCs w:val="22"/>
        </w:rPr>
        <w:t>Este decreto entrará en vigor el día siguiente al de su publicación en el Diario Oficial del Gobierno del Estado de Yucatán.</w:t>
      </w:r>
    </w:p>
    <w:p w14:paraId="4CC54266" w14:textId="77777777" w:rsidR="00F44835" w:rsidRPr="00751F55" w:rsidRDefault="00F44835" w:rsidP="00F44835">
      <w:pPr>
        <w:jc w:val="both"/>
        <w:rPr>
          <w:rFonts w:ascii="Arial" w:eastAsia="Verdana" w:hAnsi="Arial" w:cs="Arial"/>
          <w:sz w:val="22"/>
          <w:szCs w:val="22"/>
        </w:rPr>
      </w:pPr>
    </w:p>
    <w:p w14:paraId="23C05C8E" w14:textId="77777777" w:rsidR="00F44835" w:rsidRPr="00751F55" w:rsidRDefault="00F44835" w:rsidP="00F44835">
      <w:pPr>
        <w:jc w:val="both"/>
        <w:rPr>
          <w:rFonts w:ascii="Arial" w:eastAsia="Verdana" w:hAnsi="Arial" w:cs="Arial"/>
          <w:b/>
          <w:sz w:val="22"/>
          <w:szCs w:val="22"/>
        </w:rPr>
      </w:pPr>
      <w:r w:rsidRPr="00751F55">
        <w:rPr>
          <w:rFonts w:ascii="Arial" w:eastAsia="Verdana" w:hAnsi="Arial" w:cs="Arial"/>
          <w:b/>
          <w:sz w:val="22"/>
          <w:szCs w:val="22"/>
        </w:rPr>
        <w:t>Ajustes presupuestales</w:t>
      </w:r>
    </w:p>
    <w:p w14:paraId="64ADC0F8" w14:textId="25AB71DA" w:rsidR="00F44835" w:rsidRDefault="00F44835" w:rsidP="00F44835">
      <w:pPr>
        <w:jc w:val="both"/>
        <w:rPr>
          <w:rFonts w:ascii="Arial" w:hAnsi="Arial" w:cs="Arial"/>
          <w:sz w:val="22"/>
          <w:szCs w:val="22"/>
        </w:rPr>
      </w:pPr>
      <w:r w:rsidRPr="00751F55">
        <w:rPr>
          <w:rFonts w:ascii="Arial" w:eastAsia="Verdana" w:hAnsi="Arial" w:cs="Arial"/>
          <w:b/>
          <w:sz w:val="22"/>
          <w:szCs w:val="22"/>
        </w:rPr>
        <w:t xml:space="preserve">Artículo segundo. </w:t>
      </w:r>
      <w:r w:rsidRPr="00751F55">
        <w:rPr>
          <w:rFonts w:ascii="Arial" w:eastAsia="Verdana" w:hAnsi="Arial" w:cs="Arial"/>
          <w:sz w:val="22"/>
          <w:szCs w:val="22"/>
        </w:rPr>
        <w:t>La Fiscalía General del Estado, deberá realizar, de conformidad con las disposiciones jurídicas aplicables, las adecuaciones presupuestales necesarias para la aplicación de este decreto.</w:t>
      </w:r>
    </w:p>
    <w:p w14:paraId="6E20DBF1" w14:textId="77777777" w:rsidR="00F44835" w:rsidRPr="00B67D42" w:rsidRDefault="00F44835" w:rsidP="00B67D42">
      <w:pPr>
        <w:ind w:firstLine="708"/>
        <w:jc w:val="both"/>
        <w:rPr>
          <w:rFonts w:ascii="Arial" w:hAnsi="Arial" w:cs="Arial"/>
          <w:sz w:val="22"/>
          <w:szCs w:val="22"/>
        </w:rPr>
      </w:pPr>
    </w:p>
    <w:p w14:paraId="19BD14A8" w14:textId="5A664010" w:rsidR="009F7297" w:rsidRPr="00B67D42" w:rsidRDefault="009F7297" w:rsidP="00B67D42">
      <w:pPr>
        <w:widowControl w:val="0"/>
        <w:ind w:right="51"/>
        <w:jc w:val="both"/>
        <w:rPr>
          <w:rFonts w:ascii="Arial" w:hAnsi="Arial" w:cs="Arial"/>
          <w:b/>
          <w:sz w:val="22"/>
          <w:szCs w:val="22"/>
        </w:rPr>
      </w:pPr>
      <w:r w:rsidRPr="00B67D42">
        <w:rPr>
          <w:rFonts w:ascii="Arial" w:hAnsi="Arial" w:cs="Arial"/>
          <w:b/>
          <w:bCs/>
          <w:sz w:val="22"/>
          <w:szCs w:val="22"/>
        </w:rPr>
        <w:t>DADO EN LA SEDE DEL RECINTO DEL PODER LEGISLATIVO EN LA CIUDAD DE MÉRIDA, YUCATÁN, ESTADOS UNIDOS MEXICANOS A LOS VEINTE DÍAS DEL MES DE JUNIO DEL AÑO DOS MIL VEINTICUATRO.</w:t>
      </w:r>
    </w:p>
    <w:p w14:paraId="05CE3AFD" w14:textId="77777777" w:rsidR="009F7297" w:rsidRPr="00B67D42" w:rsidRDefault="009F7297" w:rsidP="00B67D42">
      <w:pPr>
        <w:widowControl w:val="0"/>
        <w:ind w:right="51"/>
        <w:jc w:val="center"/>
        <w:rPr>
          <w:rFonts w:ascii="Arial" w:hAnsi="Arial" w:cs="Arial"/>
          <w:b/>
          <w:caps/>
          <w:sz w:val="22"/>
          <w:szCs w:val="22"/>
        </w:rPr>
      </w:pPr>
    </w:p>
    <w:p w14:paraId="4F6F75DD" w14:textId="77777777" w:rsidR="00741316" w:rsidRPr="00B67D42" w:rsidRDefault="00741316" w:rsidP="00B67D42">
      <w:pPr>
        <w:widowControl w:val="0"/>
        <w:ind w:right="51"/>
        <w:jc w:val="center"/>
        <w:rPr>
          <w:rFonts w:ascii="Arial" w:hAnsi="Arial" w:cs="Arial"/>
          <w:b/>
          <w:caps/>
          <w:sz w:val="22"/>
          <w:szCs w:val="22"/>
        </w:rPr>
      </w:pPr>
    </w:p>
    <w:p w14:paraId="53B9BA1A" w14:textId="77777777" w:rsidR="009F7297" w:rsidRPr="00B67D42" w:rsidRDefault="009F7297" w:rsidP="00B67D42">
      <w:pPr>
        <w:widowControl w:val="0"/>
        <w:ind w:hanging="11"/>
        <w:jc w:val="center"/>
        <w:rPr>
          <w:rFonts w:ascii="Arial" w:hAnsi="Arial" w:cs="Arial"/>
          <w:b/>
          <w:sz w:val="22"/>
          <w:szCs w:val="22"/>
        </w:rPr>
      </w:pPr>
      <w:r w:rsidRPr="00B67D42">
        <w:rPr>
          <w:rFonts w:ascii="Arial" w:hAnsi="Arial" w:cs="Arial"/>
          <w:b/>
          <w:sz w:val="22"/>
          <w:szCs w:val="22"/>
        </w:rPr>
        <w:t>PRESIDENTE</w:t>
      </w:r>
    </w:p>
    <w:p w14:paraId="17254825" w14:textId="77777777" w:rsidR="009F7297" w:rsidRPr="00B67D42" w:rsidRDefault="009F7297" w:rsidP="00B67D42">
      <w:pPr>
        <w:widowControl w:val="0"/>
        <w:ind w:hanging="11"/>
        <w:jc w:val="center"/>
        <w:rPr>
          <w:rFonts w:ascii="Arial" w:hAnsi="Arial" w:cs="Arial"/>
          <w:b/>
          <w:sz w:val="22"/>
          <w:szCs w:val="22"/>
        </w:rPr>
      </w:pPr>
    </w:p>
    <w:p w14:paraId="40F70C9B" w14:textId="77777777" w:rsidR="00741316" w:rsidRPr="00B67D42" w:rsidRDefault="00741316" w:rsidP="00B67D42">
      <w:pPr>
        <w:widowControl w:val="0"/>
        <w:ind w:hanging="11"/>
        <w:jc w:val="center"/>
        <w:rPr>
          <w:rFonts w:ascii="Arial" w:hAnsi="Arial" w:cs="Arial"/>
          <w:b/>
          <w:sz w:val="22"/>
          <w:szCs w:val="22"/>
        </w:rPr>
      </w:pPr>
    </w:p>
    <w:p w14:paraId="0C4D7EF9" w14:textId="77777777" w:rsidR="009F7297" w:rsidRPr="00B67D42" w:rsidRDefault="009F7297" w:rsidP="00B67D42">
      <w:pPr>
        <w:widowControl w:val="0"/>
        <w:ind w:hanging="11"/>
        <w:jc w:val="center"/>
        <w:rPr>
          <w:rFonts w:ascii="Arial" w:hAnsi="Arial" w:cs="Arial"/>
          <w:b/>
          <w:sz w:val="22"/>
          <w:szCs w:val="22"/>
        </w:rPr>
      </w:pPr>
    </w:p>
    <w:p w14:paraId="4A35A14A" w14:textId="77777777" w:rsidR="009F7297" w:rsidRDefault="009F7297" w:rsidP="00B67D42">
      <w:pPr>
        <w:widowControl w:val="0"/>
        <w:ind w:hanging="11"/>
        <w:jc w:val="center"/>
        <w:rPr>
          <w:rFonts w:ascii="Arial" w:hAnsi="Arial" w:cs="Arial"/>
          <w:b/>
          <w:sz w:val="22"/>
          <w:szCs w:val="22"/>
        </w:rPr>
      </w:pPr>
      <w:r w:rsidRPr="00B67D42">
        <w:rPr>
          <w:rFonts w:ascii="Arial" w:hAnsi="Arial" w:cs="Arial"/>
          <w:b/>
          <w:sz w:val="22"/>
          <w:szCs w:val="22"/>
        </w:rPr>
        <w:t>DIP. LUIS RENÉ FERNÁNDEZ VIDAL.</w:t>
      </w:r>
    </w:p>
    <w:p w14:paraId="08542B89" w14:textId="77777777" w:rsidR="002316F9" w:rsidRPr="00B67D42" w:rsidRDefault="002316F9" w:rsidP="00B67D42">
      <w:pPr>
        <w:widowControl w:val="0"/>
        <w:ind w:hanging="11"/>
        <w:jc w:val="center"/>
        <w:rPr>
          <w:rFonts w:ascii="Arial" w:hAnsi="Arial" w:cs="Arial"/>
          <w:b/>
          <w:sz w:val="22"/>
          <w:szCs w:val="22"/>
        </w:rPr>
      </w:pPr>
    </w:p>
    <w:p w14:paraId="06796748" w14:textId="77777777" w:rsidR="009F7297" w:rsidRPr="00B67D42" w:rsidRDefault="009F7297" w:rsidP="00B67D42">
      <w:pPr>
        <w:widowControl w:val="0"/>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9F7297" w:rsidRPr="00B67D42" w14:paraId="65834DD5" w14:textId="77777777" w:rsidTr="00FD7F97">
        <w:trPr>
          <w:trHeight w:val="1215"/>
          <w:jc w:val="center"/>
        </w:trPr>
        <w:tc>
          <w:tcPr>
            <w:tcW w:w="5036" w:type="dxa"/>
          </w:tcPr>
          <w:p w14:paraId="7F8CB587" w14:textId="77777777" w:rsidR="009F7297" w:rsidRPr="00B67D42" w:rsidRDefault="009F7297" w:rsidP="00B67D42">
            <w:pPr>
              <w:widowControl w:val="0"/>
              <w:ind w:hanging="11"/>
              <w:jc w:val="center"/>
              <w:rPr>
                <w:rFonts w:ascii="Arial" w:hAnsi="Arial" w:cs="Arial"/>
                <w:b/>
                <w:sz w:val="22"/>
                <w:szCs w:val="22"/>
              </w:rPr>
            </w:pPr>
            <w:r w:rsidRPr="00B67D42">
              <w:rPr>
                <w:rFonts w:ascii="Arial" w:hAnsi="Arial" w:cs="Arial"/>
                <w:b/>
                <w:sz w:val="22"/>
                <w:szCs w:val="22"/>
              </w:rPr>
              <w:tab/>
            </w:r>
            <w:r w:rsidRPr="00B67D42">
              <w:rPr>
                <w:rFonts w:ascii="Arial" w:hAnsi="Arial" w:cs="Arial"/>
                <w:b/>
                <w:sz w:val="22"/>
                <w:szCs w:val="22"/>
              </w:rPr>
              <w:tab/>
              <w:t>SECRETARIA</w:t>
            </w:r>
          </w:p>
          <w:p w14:paraId="541CF6D9" w14:textId="77777777" w:rsidR="009F7297" w:rsidRPr="00B67D42" w:rsidRDefault="009F7297" w:rsidP="00B67D42">
            <w:pPr>
              <w:widowControl w:val="0"/>
              <w:ind w:hanging="11"/>
              <w:jc w:val="center"/>
              <w:rPr>
                <w:rFonts w:ascii="Arial" w:hAnsi="Arial" w:cs="Arial"/>
                <w:b/>
                <w:sz w:val="22"/>
                <w:szCs w:val="22"/>
              </w:rPr>
            </w:pPr>
          </w:p>
          <w:p w14:paraId="7636D7F1" w14:textId="77777777" w:rsidR="009F7297" w:rsidRPr="00B67D42" w:rsidRDefault="009F7297" w:rsidP="00B67D42">
            <w:pPr>
              <w:widowControl w:val="0"/>
              <w:ind w:hanging="11"/>
              <w:jc w:val="center"/>
              <w:rPr>
                <w:rFonts w:ascii="Arial" w:hAnsi="Arial" w:cs="Arial"/>
                <w:b/>
                <w:sz w:val="22"/>
                <w:szCs w:val="22"/>
              </w:rPr>
            </w:pPr>
          </w:p>
          <w:p w14:paraId="31073515" w14:textId="77777777" w:rsidR="009F7297" w:rsidRPr="00B67D42" w:rsidRDefault="009F7297" w:rsidP="00B67D42">
            <w:pPr>
              <w:widowControl w:val="0"/>
              <w:ind w:hanging="11"/>
              <w:jc w:val="center"/>
              <w:rPr>
                <w:rFonts w:ascii="Arial" w:hAnsi="Arial" w:cs="Arial"/>
                <w:b/>
                <w:sz w:val="22"/>
                <w:szCs w:val="22"/>
              </w:rPr>
            </w:pPr>
          </w:p>
          <w:p w14:paraId="7C8C3C45" w14:textId="77777777" w:rsidR="009F7297" w:rsidRPr="00B67D42" w:rsidRDefault="009F7297" w:rsidP="00B67D42">
            <w:pPr>
              <w:widowControl w:val="0"/>
              <w:ind w:hanging="11"/>
              <w:jc w:val="center"/>
              <w:rPr>
                <w:rFonts w:ascii="Arial" w:hAnsi="Arial" w:cs="Arial"/>
                <w:b/>
                <w:sz w:val="22"/>
                <w:szCs w:val="22"/>
              </w:rPr>
            </w:pPr>
            <w:r w:rsidRPr="00B67D42">
              <w:rPr>
                <w:rFonts w:ascii="Arial" w:hAnsi="Arial" w:cs="Arial"/>
                <w:b/>
                <w:sz w:val="22"/>
                <w:szCs w:val="22"/>
              </w:rPr>
              <w:t xml:space="preserve">DIP. </w:t>
            </w:r>
            <w:r w:rsidRPr="00B67D42">
              <w:rPr>
                <w:rFonts w:ascii="Arial" w:hAnsi="Arial" w:cs="Arial"/>
                <w:b/>
                <w:bCs/>
                <w:sz w:val="22"/>
                <w:szCs w:val="22"/>
              </w:rPr>
              <w:t>KARLA VANESSA SALAZAR GONZÁLEZ.</w:t>
            </w:r>
          </w:p>
        </w:tc>
        <w:tc>
          <w:tcPr>
            <w:tcW w:w="4834" w:type="dxa"/>
          </w:tcPr>
          <w:p w14:paraId="2AF11482" w14:textId="0BBC784A" w:rsidR="009F7297" w:rsidRPr="00B67D42" w:rsidRDefault="009F7297" w:rsidP="00B67D42">
            <w:pPr>
              <w:widowControl w:val="0"/>
              <w:ind w:hanging="11"/>
              <w:jc w:val="center"/>
              <w:rPr>
                <w:rFonts w:ascii="Arial" w:hAnsi="Arial" w:cs="Arial"/>
                <w:b/>
                <w:sz w:val="22"/>
                <w:szCs w:val="22"/>
              </w:rPr>
            </w:pPr>
            <w:r w:rsidRPr="00B67D42">
              <w:rPr>
                <w:rFonts w:ascii="Arial" w:hAnsi="Arial" w:cs="Arial"/>
                <w:b/>
                <w:sz w:val="22"/>
                <w:szCs w:val="22"/>
              </w:rPr>
              <w:t>SECRETARIA</w:t>
            </w:r>
          </w:p>
          <w:p w14:paraId="7DAC995D" w14:textId="77777777" w:rsidR="009F7297" w:rsidRPr="00B67D42" w:rsidRDefault="009F7297" w:rsidP="00B67D42">
            <w:pPr>
              <w:widowControl w:val="0"/>
              <w:ind w:hanging="11"/>
              <w:jc w:val="center"/>
              <w:rPr>
                <w:rFonts w:ascii="Arial" w:hAnsi="Arial" w:cs="Arial"/>
                <w:b/>
                <w:sz w:val="22"/>
                <w:szCs w:val="22"/>
              </w:rPr>
            </w:pPr>
          </w:p>
          <w:p w14:paraId="61847254" w14:textId="77777777" w:rsidR="009F7297" w:rsidRPr="00B67D42" w:rsidRDefault="009F7297" w:rsidP="00B67D42">
            <w:pPr>
              <w:widowControl w:val="0"/>
              <w:ind w:hanging="11"/>
              <w:jc w:val="center"/>
              <w:rPr>
                <w:rFonts w:ascii="Arial" w:hAnsi="Arial" w:cs="Arial"/>
                <w:b/>
                <w:sz w:val="22"/>
                <w:szCs w:val="22"/>
              </w:rPr>
            </w:pPr>
          </w:p>
          <w:p w14:paraId="3122EFEF" w14:textId="77777777" w:rsidR="009F7297" w:rsidRPr="00B67D42" w:rsidRDefault="009F7297" w:rsidP="00B67D42">
            <w:pPr>
              <w:widowControl w:val="0"/>
              <w:ind w:hanging="11"/>
              <w:jc w:val="center"/>
              <w:rPr>
                <w:rFonts w:ascii="Arial" w:hAnsi="Arial" w:cs="Arial"/>
                <w:b/>
                <w:sz w:val="22"/>
                <w:szCs w:val="22"/>
              </w:rPr>
            </w:pPr>
          </w:p>
          <w:p w14:paraId="245B817D" w14:textId="0821A8A3" w:rsidR="009F7297" w:rsidRPr="00B67D42" w:rsidRDefault="009F7297" w:rsidP="00B67D42">
            <w:pPr>
              <w:widowControl w:val="0"/>
              <w:ind w:hanging="11"/>
              <w:jc w:val="center"/>
              <w:rPr>
                <w:rFonts w:ascii="Arial" w:hAnsi="Arial" w:cs="Arial"/>
                <w:b/>
                <w:sz w:val="22"/>
                <w:szCs w:val="22"/>
              </w:rPr>
            </w:pPr>
            <w:r w:rsidRPr="00B67D42">
              <w:rPr>
                <w:rFonts w:ascii="Arial" w:hAnsi="Arial" w:cs="Arial"/>
                <w:b/>
                <w:sz w:val="22"/>
                <w:szCs w:val="22"/>
              </w:rPr>
              <w:t>DIP. RUBÍ ARGELIA BE CHAN.</w:t>
            </w:r>
          </w:p>
        </w:tc>
      </w:tr>
    </w:tbl>
    <w:p w14:paraId="6C500D84" w14:textId="77777777" w:rsidR="00291BC3" w:rsidRPr="00B67D42" w:rsidRDefault="00291BC3" w:rsidP="00B67D42">
      <w:pPr>
        <w:jc w:val="both"/>
        <w:rPr>
          <w:rFonts w:ascii="Arial" w:eastAsia="Arial" w:hAnsi="Arial" w:cs="Arial"/>
          <w:b/>
          <w:sz w:val="22"/>
          <w:szCs w:val="22"/>
        </w:rPr>
      </w:pPr>
    </w:p>
    <w:sectPr w:rsidR="00291BC3" w:rsidRPr="00B67D42" w:rsidSect="00F13AD0">
      <w:headerReference w:type="default" r:id="rId8"/>
      <w:footerReference w:type="even" r:id="rId9"/>
      <w:footerReference w:type="default" r:id="rId10"/>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C5556" w14:textId="77777777" w:rsidR="00CA50C5" w:rsidRDefault="00CA50C5">
      <w:r>
        <w:separator/>
      </w:r>
    </w:p>
  </w:endnote>
  <w:endnote w:type="continuationSeparator" w:id="0">
    <w:p w14:paraId="0E680531" w14:textId="77777777" w:rsidR="00CA50C5" w:rsidRDefault="00CA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4272" w14:textId="77777777" w:rsidR="000B7DCE" w:rsidRDefault="000B7DCE"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BFC343" w14:textId="77777777" w:rsidR="000B7DCE" w:rsidRDefault="000B7DCE"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51C2F758" w14:textId="77777777" w:rsidR="000B7DCE" w:rsidRPr="00233D9F" w:rsidRDefault="000B7DCE"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F44835" w:rsidRPr="00F44835">
          <w:rPr>
            <w:rFonts w:ascii="Arial" w:hAnsi="Arial" w:cs="Arial"/>
            <w:noProof/>
            <w:lang w:val="es-ES"/>
          </w:rPr>
          <w:t>5</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E6417" w14:textId="77777777" w:rsidR="00CA50C5" w:rsidRDefault="00CA50C5">
      <w:r>
        <w:separator/>
      </w:r>
    </w:p>
  </w:footnote>
  <w:footnote w:type="continuationSeparator" w:id="0">
    <w:p w14:paraId="78909751" w14:textId="77777777" w:rsidR="00CA50C5" w:rsidRDefault="00CA5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2E76F" w14:textId="77777777" w:rsidR="000B7DCE" w:rsidRDefault="000B7DCE">
    <w:pPr>
      <w:pStyle w:val="Encabezado"/>
    </w:pPr>
    <w:r>
      <w:rPr>
        <w:noProof/>
      </w:rPr>
      <mc:AlternateContent>
        <mc:Choice Requires="wps">
          <w:drawing>
            <wp:anchor distT="0" distB="0" distL="114300" distR="114300" simplePos="0" relativeHeight="251657728" behindDoc="0" locked="0" layoutInCell="1" allowOverlap="1" wp14:anchorId="0E86F466" wp14:editId="6A5AB1B0">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276290BD"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5764D3"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LIBRE Y SOBERANO DE</w:t>
                          </w:r>
                        </w:p>
                        <w:p w14:paraId="32C3B50A"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0E86F466"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276290BD"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5764D3"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LIBRE Y SOBERANO DE</w:t>
                    </w:r>
                  </w:p>
                  <w:p w14:paraId="32C3B50A" w14:textId="77777777" w:rsidR="000B7DCE" w:rsidRPr="003B399F" w:rsidRDefault="000B7DCE"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345F9577" wp14:editId="51F5B89E">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DF263EF"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5AB85CB0" wp14:editId="6DC8BD3A">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3AA06" w14:textId="77777777" w:rsidR="000B7DCE" w:rsidRDefault="000B7DCE" w:rsidP="003C0EDF">
                          <w:pPr>
                            <w:pStyle w:val="Encabezado"/>
                            <w:jc w:val="center"/>
                          </w:pPr>
                          <w:r>
                            <w:t>GOBIERNO DEL ESTADO DE YUCATÁN</w:t>
                          </w:r>
                        </w:p>
                        <w:p w14:paraId="374E9A99" w14:textId="77777777" w:rsidR="000B7DCE" w:rsidRDefault="000B7DCE"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5D8DA125" w14:textId="77777777" w:rsidR="000B7DCE" w:rsidRDefault="000B7DCE" w:rsidP="0061342E">
                          <w:pPr>
                            <w:rPr>
                              <w:lang w:val="x-none"/>
                            </w:rPr>
                          </w:pPr>
                        </w:p>
                        <w:p w14:paraId="1D6BDFCF" w14:textId="77777777" w:rsidR="000B7DCE" w:rsidRPr="0061342E" w:rsidRDefault="000B7DCE"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5CB0"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14:paraId="7373AA06" w14:textId="77777777" w:rsidR="000B7DCE" w:rsidRDefault="000B7DCE" w:rsidP="003C0EDF">
                    <w:pPr>
                      <w:pStyle w:val="Encabezado"/>
                      <w:jc w:val="center"/>
                    </w:pPr>
                    <w:r>
                      <w:t>GOBIERNO DEL ESTADO DE YUCATÁN</w:t>
                    </w:r>
                  </w:p>
                  <w:p w14:paraId="374E9A99" w14:textId="77777777" w:rsidR="000B7DCE" w:rsidRDefault="000B7DCE"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5D8DA125" w14:textId="77777777" w:rsidR="000B7DCE" w:rsidRDefault="000B7DCE" w:rsidP="0061342E">
                    <w:pPr>
                      <w:rPr>
                        <w:lang w:val="x-none"/>
                      </w:rPr>
                    </w:pPr>
                  </w:p>
                  <w:p w14:paraId="1D6BDFCF" w14:textId="77777777" w:rsidR="000B7DCE" w:rsidRPr="0061342E" w:rsidRDefault="000B7DCE"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150B6"/>
    <w:multiLevelType w:val="multilevel"/>
    <w:tmpl w:val="3D065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15:restartNumberingAfterBreak="0">
    <w:nsid w:val="15CA0FAA"/>
    <w:multiLevelType w:val="multilevel"/>
    <w:tmpl w:val="46AA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F0527EE"/>
    <w:multiLevelType w:val="multilevel"/>
    <w:tmpl w:val="B84CEE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354BA6"/>
    <w:multiLevelType w:val="multilevel"/>
    <w:tmpl w:val="BF54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737AFD"/>
    <w:multiLevelType w:val="multilevel"/>
    <w:tmpl w:val="4464172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B041D5"/>
    <w:multiLevelType w:val="hybridMultilevel"/>
    <w:tmpl w:val="B5C024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2BFA4B96"/>
    <w:multiLevelType w:val="hybridMultilevel"/>
    <w:tmpl w:val="F1E6B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8"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6D720F8"/>
    <w:multiLevelType w:val="multilevel"/>
    <w:tmpl w:val="18B67A7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20"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407B36"/>
    <w:multiLevelType w:val="multilevel"/>
    <w:tmpl w:val="2FD0B0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40665912"/>
    <w:multiLevelType w:val="multilevel"/>
    <w:tmpl w:val="B5EA7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966E5F"/>
    <w:multiLevelType w:val="multilevel"/>
    <w:tmpl w:val="199E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FA24EE"/>
    <w:multiLevelType w:val="multilevel"/>
    <w:tmpl w:val="F6C6B92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6A911CE"/>
    <w:multiLevelType w:val="multilevel"/>
    <w:tmpl w:val="59A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91FDA"/>
    <w:multiLevelType w:val="hybridMultilevel"/>
    <w:tmpl w:val="4CE6A6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31"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E14E08"/>
    <w:multiLevelType w:val="hybridMultilevel"/>
    <w:tmpl w:val="BA9C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241054"/>
    <w:multiLevelType w:val="hybridMultilevel"/>
    <w:tmpl w:val="FE34994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4A28FD"/>
    <w:multiLevelType w:val="hybridMultilevel"/>
    <w:tmpl w:val="46323A92"/>
    <w:lvl w:ilvl="0" w:tplc="1B8AC80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7D421CA9"/>
    <w:multiLevelType w:val="hybridMultilevel"/>
    <w:tmpl w:val="6B44856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7"/>
  </w:num>
  <w:num w:numId="2">
    <w:abstractNumId w:val="30"/>
  </w:num>
  <w:num w:numId="3">
    <w:abstractNumId w:val="1"/>
  </w:num>
  <w:num w:numId="4">
    <w:abstractNumId w:val="0"/>
  </w:num>
  <w:num w:numId="5">
    <w:abstractNumId w:val="26"/>
  </w:num>
  <w:num w:numId="6">
    <w:abstractNumId w:val="2"/>
  </w:num>
  <w:num w:numId="7">
    <w:abstractNumId w:val="8"/>
  </w:num>
  <w:num w:numId="8">
    <w:abstractNumId w:val="6"/>
  </w:num>
  <w:num w:numId="9">
    <w:abstractNumId w:val="34"/>
  </w:num>
  <w:num w:numId="10">
    <w:abstractNumId w:val="11"/>
  </w:num>
  <w:num w:numId="11">
    <w:abstractNumId w:val="31"/>
  </w:num>
  <w:num w:numId="12">
    <w:abstractNumId w:val="5"/>
  </w:num>
  <w:num w:numId="13">
    <w:abstractNumId w:val="29"/>
  </w:num>
  <w:num w:numId="14">
    <w:abstractNumId w:val="16"/>
  </w:num>
  <w:num w:numId="15">
    <w:abstractNumId w:val="27"/>
  </w:num>
  <w:num w:numId="16">
    <w:abstractNumId w:val="10"/>
  </w:num>
  <w:num w:numId="17">
    <w:abstractNumId w:val="4"/>
  </w:num>
  <w:num w:numId="18">
    <w:abstractNumId w:val="33"/>
  </w:num>
  <w:num w:numId="19">
    <w:abstractNumId w:val="18"/>
  </w:num>
  <w:num w:numId="20">
    <w:abstractNumId w:val="20"/>
  </w:num>
  <w:num w:numId="21">
    <w:abstractNumId w:val="28"/>
  </w:num>
  <w:num w:numId="22">
    <w:abstractNumId w:val="14"/>
  </w:num>
  <w:num w:numId="23">
    <w:abstractNumId w:val="15"/>
  </w:num>
  <w:num w:numId="24">
    <w:abstractNumId w:val="36"/>
  </w:num>
  <w:num w:numId="25">
    <w:abstractNumId w:val="3"/>
  </w:num>
  <w:num w:numId="26">
    <w:abstractNumId w:val="13"/>
  </w:num>
  <w:num w:numId="27">
    <w:abstractNumId w:val="19"/>
  </w:num>
  <w:num w:numId="28">
    <w:abstractNumId w:val="24"/>
  </w:num>
  <w:num w:numId="29">
    <w:abstractNumId w:val="32"/>
  </w:num>
  <w:num w:numId="30">
    <w:abstractNumId w:val="9"/>
  </w:num>
  <w:num w:numId="31">
    <w:abstractNumId w:val="7"/>
  </w:num>
  <w:num w:numId="32">
    <w:abstractNumId w:val="21"/>
  </w:num>
  <w:num w:numId="33">
    <w:abstractNumId w:val="12"/>
  </w:num>
  <w:num w:numId="34">
    <w:abstractNumId w:val="23"/>
  </w:num>
  <w:num w:numId="35">
    <w:abstractNumId w:val="22"/>
  </w:num>
  <w:num w:numId="36">
    <w:abstractNumId w:val="35"/>
  </w:num>
  <w:num w:numId="37">
    <w:abstractNumId w:val="25"/>
  </w:num>
  <w:num w:numId="38">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5B1"/>
    <w:rsid w:val="00001E77"/>
    <w:rsid w:val="00001F1B"/>
    <w:rsid w:val="000020F5"/>
    <w:rsid w:val="000023AF"/>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27720"/>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5020"/>
    <w:rsid w:val="000471DF"/>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6F7B"/>
    <w:rsid w:val="00087BFA"/>
    <w:rsid w:val="000906C1"/>
    <w:rsid w:val="00090C8E"/>
    <w:rsid w:val="00091D1F"/>
    <w:rsid w:val="00091E17"/>
    <w:rsid w:val="0009251D"/>
    <w:rsid w:val="00092663"/>
    <w:rsid w:val="00092D92"/>
    <w:rsid w:val="00093C59"/>
    <w:rsid w:val="000955ED"/>
    <w:rsid w:val="000A0794"/>
    <w:rsid w:val="000A0A6A"/>
    <w:rsid w:val="000A1A6E"/>
    <w:rsid w:val="000A201E"/>
    <w:rsid w:val="000A33AB"/>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B7DCE"/>
    <w:rsid w:val="000C121F"/>
    <w:rsid w:val="000C131E"/>
    <w:rsid w:val="000C309E"/>
    <w:rsid w:val="000C310D"/>
    <w:rsid w:val="000C42A7"/>
    <w:rsid w:val="000C4560"/>
    <w:rsid w:val="000C4A02"/>
    <w:rsid w:val="000C4D99"/>
    <w:rsid w:val="000C6EDE"/>
    <w:rsid w:val="000C786A"/>
    <w:rsid w:val="000C7F7E"/>
    <w:rsid w:val="000D0E94"/>
    <w:rsid w:val="000D2442"/>
    <w:rsid w:val="000D24D2"/>
    <w:rsid w:val="000D27F5"/>
    <w:rsid w:val="000D3520"/>
    <w:rsid w:val="000D38BC"/>
    <w:rsid w:val="000D452E"/>
    <w:rsid w:val="000D481E"/>
    <w:rsid w:val="000D496F"/>
    <w:rsid w:val="000D4A97"/>
    <w:rsid w:val="000D6B20"/>
    <w:rsid w:val="000D7607"/>
    <w:rsid w:val="000E0644"/>
    <w:rsid w:val="000E09E0"/>
    <w:rsid w:val="000E1275"/>
    <w:rsid w:val="000E1DFB"/>
    <w:rsid w:val="000E1E87"/>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A29"/>
    <w:rsid w:val="000F4358"/>
    <w:rsid w:val="000F4452"/>
    <w:rsid w:val="000F6ACF"/>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188"/>
    <w:rsid w:val="001214D2"/>
    <w:rsid w:val="00121636"/>
    <w:rsid w:val="00121B42"/>
    <w:rsid w:val="00121F7F"/>
    <w:rsid w:val="0012229D"/>
    <w:rsid w:val="0012237E"/>
    <w:rsid w:val="00122CFF"/>
    <w:rsid w:val="00122FDB"/>
    <w:rsid w:val="0012314E"/>
    <w:rsid w:val="00123723"/>
    <w:rsid w:val="00124505"/>
    <w:rsid w:val="00124843"/>
    <w:rsid w:val="0012616E"/>
    <w:rsid w:val="00126530"/>
    <w:rsid w:val="00126805"/>
    <w:rsid w:val="00127339"/>
    <w:rsid w:val="001275A1"/>
    <w:rsid w:val="00130293"/>
    <w:rsid w:val="00130395"/>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6A2E"/>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B3"/>
    <w:rsid w:val="00172DC4"/>
    <w:rsid w:val="00173A85"/>
    <w:rsid w:val="00175319"/>
    <w:rsid w:val="00176897"/>
    <w:rsid w:val="00177016"/>
    <w:rsid w:val="0017722E"/>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8B7"/>
    <w:rsid w:val="00196B76"/>
    <w:rsid w:val="00196C14"/>
    <w:rsid w:val="001A048A"/>
    <w:rsid w:val="001A0F19"/>
    <w:rsid w:val="001A0F4A"/>
    <w:rsid w:val="001A2983"/>
    <w:rsid w:val="001A3425"/>
    <w:rsid w:val="001A3FF7"/>
    <w:rsid w:val="001A4998"/>
    <w:rsid w:val="001A4C46"/>
    <w:rsid w:val="001B0A93"/>
    <w:rsid w:val="001B2291"/>
    <w:rsid w:val="001B2614"/>
    <w:rsid w:val="001B2635"/>
    <w:rsid w:val="001B266E"/>
    <w:rsid w:val="001B3082"/>
    <w:rsid w:val="001B309E"/>
    <w:rsid w:val="001B3145"/>
    <w:rsid w:val="001B3267"/>
    <w:rsid w:val="001B3A97"/>
    <w:rsid w:val="001B5100"/>
    <w:rsid w:val="001B553F"/>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6ACB"/>
    <w:rsid w:val="001D6C9D"/>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3592"/>
    <w:rsid w:val="001F43AC"/>
    <w:rsid w:val="001F4664"/>
    <w:rsid w:val="001F60BF"/>
    <w:rsid w:val="001F74D9"/>
    <w:rsid w:val="00200474"/>
    <w:rsid w:val="00201270"/>
    <w:rsid w:val="0020337D"/>
    <w:rsid w:val="00203DA9"/>
    <w:rsid w:val="0020437D"/>
    <w:rsid w:val="002045DA"/>
    <w:rsid w:val="002046D9"/>
    <w:rsid w:val="00204BF0"/>
    <w:rsid w:val="0021019B"/>
    <w:rsid w:val="002109A8"/>
    <w:rsid w:val="00210F66"/>
    <w:rsid w:val="00211CC2"/>
    <w:rsid w:val="00211CDB"/>
    <w:rsid w:val="0021211B"/>
    <w:rsid w:val="002121FF"/>
    <w:rsid w:val="002124AF"/>
    <w:rsid w:val="0021280D"/>
    <w:rsid w:val="00212FB8"/>
    <w:rsid w:val="002166D8"/>
    <w:rsid w:val="00216F20"/>
    <w:rsid w:val="00217104"/>
    <w:rsid w:val="002208B9"/>
    <w:rsid w:val="00220E35"/>
    <w:rsid w:val="00221A05"/>
    <w:rsid w:val="00224D35"/>
    <w:rsid w:val="00225548"/>
    <w:rsid w:val="00225D09"/>
    <w:rsid w:val="00227109"/>
    <w:rsid w:val="00227C85"/>
    <w:rsid w:val="00230386"/>
    <w:rsid w:val="002316F9"/>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57E3B"/>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EB9"/>
    <w:rsid w:val="00274EEF"/>
    <w:rsid w:val="0027510E"/>
    <w:rsid w:val="002756AF"/>
    <w:rsid w:val="002758D6"/>
    <w:rsid w:val="00275E5B"/>
    <w:rsid w:val="00280072"/>
    <w:rsid w:val="00280B39"/>
    <w:rsid w:val="00280ED6"/>
    <w:rsid w:val="00280FE6"/>
    <w:rsid w:val="00281F05"/>
    <w:rsid w:val="00282916"/>
    <w:rsid w:val="00283D2D"/>
    <w:rsid w:val="00284686"/>
    <w:rsid w:val="0028520A"/>
    <w:rsid w:val="00285F6B"/>
    <w:rsid w:val="00286ECC"/>
    <w:rsid w:val="002875F1"/>
    <w:rsid w:val="00287940"/>
    <w:rsid w:val="00287C7C"/>
    <w:rsid w:val="002909FC"/>
    <w:rsid w:val="0029116C"/>
    <w:rsid w:val="002912F7"/>
    <w:rsid w:val="00291BC3"/>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0C8C"/>
    <w:rsid w:val="002A15E9"/>
    <w:rsid w:val="002A18DE"/>
    <w:rsid w:val="002A1BA7"/>
    <w:rsid w:val="002A3439"/>
    <w:rsid w:val="002A35D3"/>
    <w:rsid w:val="002A3A16"/>
    <w:rsid w:val="002A447E"/>
    <w:rsid w:val="002A4534"/>
    <w:rsid w:val="002A4655"/>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4EA4"/>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E08"/>
    <w:rsid w:val="00303518"/>
    <w:rsid w:val="00305737"/>
    <w:rsid w:val="003057CB"/>
    <w:rsid w:val="0030737D"/>
    <w:rsid w:val="0030782E"/>
    <w:rsid w:val="00307DBA"/>
    <w:rsid w:val="00310145"/>
    <w:rsid w:val="00311CF9"/>
    <w:rsid w:val="00311D7E"/>
    <w:rsid w:val="00311E60"/>
    <w:rsid w:val="00311EB5"/>
    <w:rsid w:val="003137CE"/>
    <w:rsid w:val="00313A84"/>
    <w:rsid w:val="00313C03"/>
    <w:rsid w:val="00314ABD"/>
    <w:rsid w:val="0031512B"/>
    <w:rsid w:val="003156B3"/>
    <w:rsid w:val="00315F9A"/>
    <w:rsid w:val="003162D0"/>
    <w:rsid w:val="00316B84"/>
    <w:rsid w:val="00317A31"/>
    <w:rsid w:val="00317B91"/>
    <w:rsid w:val="00320AAA"/>
    <w:rsid w:val="00321DD2"/>
    <w:rsid w:val="0032248A"/>
    <w:rsid w:val="003226EF"/>
    <w:rsid w:val="0032354E"/>
    <w:rsid w:val="003237AE"/>
    <w:rsid w:val="00323B48"/>
    <w:rsid w:val="00324B51"/>
    <w:rsid w:val="00325B2A"/>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34815"/>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42C9"/>
    <w:rsid w:val="003558A4"/>
    <w:rsid w:val="003560C5"/>
    <w:rsid w:val="00356478"/>
    <w:rsid w:val="0035710E"/>
    <w:rsid w:val="0035779C"/>
    <w:rsid w:val="0036052B"/>
    <w:rsid w:val="0036063A"/>
    <w:rsid w:val="00360699"/>
    <w:rsid w:val="0036236F"/>
    <w:rsid w:val="0036291A"/>
    <w:rsid w:val="00362A10"/>
    <w:rsid w:val="00362D39"/>
    <w:rsid w:val="003633D4"/>
    <w:rsid w:val="00363C85"/>
    <w:rsid w:val="003644DD"/>
    <w:rsid w:val="00365928"/>
    <w:rsid w:val="00365C8A"/>
    <w:rsid w:val="00366B2C"/>
    <w:rsid w:val="00367791"/>
    <w:rsid w:val="00367991"/>
    <w:rsid w:val="00367CC7"/>
    <w:rsid w:val="0037072F"/>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5AC"/>
    <w:rsid w:val="00386815"/>
    <w:rsid w:val="00386D07"/>
    <w:rsid w:val="003877E6"/>
    <w:rsid w:val="00387B0C"/>
    <w:rsid w:val="00387F68"/>
    <w:rsid w:val="003915E6"/>
    <w:rsid w:val="003916C8"/>
    <w:rsid w:val="00391845"/>
    <w:rsid w:val="00394A78"/>
    <w:rsid w:val="00395BA9"/>
    <w:rsid w:val="0039676E"/>
    <w:rsid w:val="00396882"/>
    <w:rsid w:val="00396CCC"/>
    <w:rsid w:val="0039717C"/>
    <w:rsid w:val="00397391"/>
    <w:rsid w:val="00397B30"/>
    <w:rsid w:val="00397F2E"/>
    <w:rsid w:val="003A050A"/>
    <w:rsid w:val="003A0644"/>
    <w:rsid w:val="003A0EE7"/>
    <w:rsid w:val="003A0EF5"/>
    <w:rsid w:val="003A1855"/>
    <w:rsid w:val="003A1F39"/>
    <w:rsid w:val="003A3D15"/>
    <w:rsid w:val="003A4346"/>
    <w:rsid w:val="003A4700"/>
    <w:rsid w:val="003A4BEE"/>
    <w:rsid w:val="003A4C4C"/>
    <w:rsid w:val="003A4F9A"/>
    <w:rsid w:val="003A6CF3"/>
    <w:rsid w:val="003A779F"/>
    <w:rsid w:val="003B089F"/>
    <w:rsid w:val="003B0D20"/>
    <w:rsid w:val="003B1D46"/>
    <w:rsid w:val="003B23A9"/>
    <w:rsid w:val="003B2B52"/>
    <w:rsid w:val="003B2FEA"/>
    <w:rsid w:val="003B347D"/>
    <w:rsid w:val="003B399F"/>
    <w:rsid w:val="003B3D44"/>
    <w:rsid w:val="003B3FE1"/>
    <w:rsid w:val="003B58AF"/>
    <w:rsid w:val="003B7CF5"/>
    <w:rsid w:val="003C0EDF"/>
    <w:rsid w:val="003C1396"/>
    <w:rsid w:val="003C17F7"/>
    <w:rsid w:val="003C28A5"/>
    <w:rsid w:val="003C28F9"/>
    <w:rsid w:val="003C3289"/>
    <w:rsid w:val="003C3BAA"/>
    <w:rsid w:val="003C3C41"/>
    <w:rsid w:val="003C4148"/>
    <w:rsid w:val="003C420C"/>
    <w:rsid w:val="003C4370"/>
    <w:rsid w:val="003C5958"/>
    <w:rsid w:val="003C6913"/>
    <w:rsid w:val="003C6974"/>
    <w:rsid w:val="003D00D2"/>
    <w:rsid w:val="003D3260"/>
    <w:rsid w:val="003D4224"/>
    <w:rsid w:val="003D78D5"/>
    <w:rsid w:val="003E0114"/>
    <w:rsid w:val="003E0509"/>
    <w:rsid w:val="003E0527"/>
    <w:rsid w:val="003E07A4"/>
    <w:rsid w:val="003E1B0F"/>
    <w:rsid w:val="003E1CAD"/>
    <w:rsid w:val="003E1E67"/>
    <w:rsid w:val="003E246F"/>
    <w:rsid w:val="003E24D4"/>
    <w:rsid w:val="003E30C2"/>
    <w:rsid w:val="003E336F"/>
    <w:rsid w:val="003E3EDD"/>
    <w:rsid w:val="003E476C"/>
    <w:rsid w:val="003E4EB3"/>
    <w:rsid w:val="003E64F6"/>
    <w:rsid w:val="003E6A0C"/>
    <w:rsid w:val="003E768E"/>
    <w:rsid w:val="003F0C94"/>
    <w:rsid w:val="003F11E8"/>
    <w:rsid w:val="003F15E6"/>
    <w:rsid w:val="003F171C"/>
    <w:rsid w:val="003F1FA4"/>
    <w:rsid w:val="003F26E0"/>
    <w:rsid w:val="003F30E8"/>
    <w:rsid w:val="003F5D3F"/>
    <w:rsid w:val="003F641C"/>
    <w:rsid w:val="003F6B0F"/>
    <w:rsid w:val="003F717B"/>
    <w:rsid w:val="003F7912"/>
    <w:rsid w:val="00401AD1"/>
    <w:rsid w:val="00401C0C"/>
    <w:rsid w:val="0040207D"/>
    <w:rsid w:val="00402162"/>
    <w:rsid w:val="004047AC"/>
    <w:rsid w:val="00404CC7"/>
    <w:rsid w:val="0040546F"/>
    <w:rsid w:val="00405F1C"/>
    <w:rsid w:val="00406B26"/>
    <w:rsid w:val="004078BD"/>
    <w:rsid w:val="004100D6"/>
    <w:rsid w:val="004105AF"/>
    <w:rsid w:val="00411E4F"/>
    <w:rsid w:val="00412631"/>
    <w:rsid w:val="00412BD3"/>
    <w:rsid w:val="00412DC6"/>
    <w:rsid w:val="00413C63"/>
    <w:rsid w:val="0041425F"/>
    <w:rsid w:val="00414305"/>
    <w:rsid w:val="00416069"/>
    <w:rsid w:val="00416787"/>
    <w:rsid w:val="0041726C"/>
    <w:rsid w:val="00417CBC"/>
    <w:rsid w:val="00417EB9"/>
    <w:rsid w:val="00420857"/>
    <w:rsid w:val="00421C30"/>
    <w:rsid w:val="00421F5E"/>
    <w:rsid w:val="0042226B"/>
    <w:rsid w:val="004228EA"/>
    <w:rsid w:val="00422E06"/>
    <w:rsid w:val="00422EFC"/>
    <w:rsid w:val="004237FF"/>
    <w:rsid w:val="0042382D"/>
    <w:rsid w:val="00423B7C"/>
    <w:rsid w:val="00423E3B"/>
    <w:rsid w:val="004244BA"/>
    <w:rsid w:val="00425D3E"/>
    <w:rsid w:val="00427C49"/>
    <w:rsid w:val="00427C7F"/>
    <w:rsid w:val="00427D54"/>
    <w:rsid w:val="00431056"/>
    <w:rsid w:val="004311D9"/>
    <w:rsid w:val="004320A2"/>
    <w:rsid w:val="004334AD"/>
    <w:rsid w:val="0043393F"/>
    <w:rsid w:val="00436DA6"/>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71D"/>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3B9D"/>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924"/>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9F"/>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580"/>
    <w:rsid w:val="004B1DF9"/>
    <w:rsid w:val="004B37E6"/>
    <w:rsid w:val="004B3E88"/>
    <w:rsid w:val="004B5226"/>
    <w:rsid w:val="004B5CE9"/>
    <w:rsid w:val="004B72E6"/>
    <w:rsid w:val="004C03D5"/>
    <w:rsid w:val="004C0C37"/>
    <w:rsid w:val="004C0C9A"/>
    <w:rsid w:val="004C1270"/>
    <w:rsid w:val="004C29B9"/>
    <w:rsid w:val="004C32BE"/>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444"/>
    <w:rsid w:val="004D77D1"/>
    <w:rsid w:val="004D7A4A"/>
    <w:rsid w:val="004E0008"/>
    <w:rsid w:val="004E0D72"/>
    <w:rsid w:val="004E0F70"/>
    <w:rsid w:val="004E163A"/>
    <w:rsid w:val="004E2737"/>
    <w:rsid w:val="004E2A4B"/>
    <w:rsid w:val="004E2E0A"/>
    <w:rsid w:val="004E310D"/>
    <w:rsid w:val="004E511C"/>
    <w:rsid w:val="004E5378"/>
    <w:rsid w:val="004E5FC6"/>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2035"/>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293"/>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5EEF"/>
    <w:rsid w:val="00536A0F"/>
    <w:rsid w:val="00536DDE"/>
    <w:rsid w:val="00536E49"/>
    <w:rsid w:val="00540E80"/>
    <w:rsid w:val="0054174A"/>
    <w:rsid w:val="00543145"/>
    <w:rsid w:val="00544201"/>
    <w:rsid w:val="0054425C"/>
    <w:rsid w:val="0054478B"/>
    <w:rsid w:val="00544812"/>
    <w:rsid w:val="00544C14"/>
    <w:rsid w:val="00544F7A"/>
    <w:rsid w:val="00545E3B"/>
    <w:rsid w:val="005466A1"/>
    <w:rsid w:val="005478FE"/>
    <w:rsid w:val="005479EF"/>
    <w:rsid w:val="00550BC6"/>
    <w:rsid w:val="00550C4A"/>
    <w:rsid w:val="00550FCA"/>
    <w:rsid w:val="00552B6E"/>
    <w:rsid w:val="0055341B"/>
    <w:rsid w:val="00554576"/>
    <w:rsid w:val="0055506B"/>
    <w:rsid w:val="00555CCE"/>
    <w:rsid w:val="00555F16"/>
    <w:rsid w:val="005563B9"/>
    <w:rsid w:val="00556F90"/>
    <w:rsid w:val="00557A60"/>
    <w:rsid w:val="0056178F"/>
    <w:rsid w:val="00561C5E"/>
    <w:rsid w:val="00561D85"/>
    <w:rsid w:val="005638BE"/>
    <w:rsid w:val="00566C0B"/>
    <w:rsid w:val="00566D1E"/>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047E"/>
    <w:rsid w:val="00581B17"/>
    <w:rsid w:val="00582BD5"/>
    <w:rsid w:val="00584A67"/>
    <w:rsid w:val="005858BA"/>
    <w:rsid w:val="00585C2C"/>
    <w:rsid w:val="0058721F"/>
    <w:rsid w:val="0059040F"/>
    <w:rsid w:val="005904BE"/>
    <w:rsid w:val="00590DAC"/>
    <w:rsid w:val="00591081"/>
    <w:rsid w:val="00591EDD"/>
    <w:rsid w:val="00592BA8"/>
    <w:rsid w:val="00593616"/>
    <w:rsid w:val="0059413B"/>
    <w:rsid w:val="00594E58"/>
    <w:rsid w:val="00595826"/>
    <w:rsid w:val="00595B05"/>
    <w:rsid w:val="005A0376"/>
    <w:rsid w:val="005A0823"/>
    <w:rsid w:val="005A0CEB"/>
    <w:rsid w:val="005A10FD"/>
    <w:rsid w:val="005A14F7"/>
    <w:rsid w:val="005A1F14"/>
    <w:rsid w:val="005A3288"/>
    <w:rsid w:val="005A350A"/>
    <w:rsid w:val="005A3E51"/>
    <w:rsid w:val="005A3FD1"/>
    <w:rsid w:val="005A412D"/>
    <w:rsid w:val="005A50DE"/>
    <w:rsid w:val="005A56F4"/>
    <w:rsid w:val="005A5ABC"/>
    <w:rsid w:val="005A64F2"/>
    <w:rsid w:val="005A6B11"/>
    <w:rsid w:val="005A7735"/>
    <w:rsid w:val="005B01B6"/>
    <w:rsid w:val="005B0284"/>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456D"/>
    <w:rsid w:val="005F503E"/>
    <w:rsid w:val="005F6DC9"/>
    <w:rsid w:val="005F6E57"/>
    <w:rsid w:val="005F7BB2"/>
    <w:rsid w:val="00600633"/>
    <w:rsid w:val="00600678"/>
    <w:rsid w:val="0060161A"/>
    <w:rsid w:val="0060430B"/>
    <w:rsid w:val="00605C8C"/>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3F"/>
    <w:rsid w:val="00614156"/>
    <w:rsid w:val="006149A6"/>
    <w:rsid w:val="006154E1"/>
    <w:rsid w:val="00615FA8"/>
    <w:rsid w:val="006164E9"/>
    <w:rsid w:val="0061656B"/>
    <w:rsid w:val="00621E2A"/>
    <w:rsid w:val="00622AF8"/>
    <w:rsid w:val="006231C0"/>
    <w:rsid w:val="006234AC"/>
    <w:rsid w:val="006234C8"/>
    <w:rsid w:val="00623EDB"/>
    <w:rsid w:val="0062403E"/>
    <w:rsid w:val="006251ED"/>
    <w:rsid w:val="00625425"/>
    <w:rsid w:val="00625914"/>
    <w:rsid w:val="00625DEC"/>
    <w:rsid w:val="00625ED3"/>
    <w:rsid w:val="00626384"/>
    <w:rsid w:val="0062692A"/>
    <w:rsid w:val="00626B56"/>
    <w:rsid w:val="006317AA"/>
    <w:rsid w:val="00632FB5"/>
    <w:rsid w:val="006333DB"/>
    <w:rsid w:val="0063343D"/>
    <w:rsid w:val="00633624"/>
    <w:rsid w:val="00633755"/>
    <w:rsid w:val="00633A08"/>
    <w:rsid w:val="00633F20"/>
    <w:rsid w:val="006345F8"/>
    <w:rsid w:val="006349A9"/>
    <w:rsid w:val="006349B3"/>
    <w:rsid w:val="00634E0D"/>
    <w:rsid w:val="00634EFC"/>
    <w:rsid w:val="00635344"/>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2EFD"/>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477"/>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4A8D"/>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47E2"/>
    <w:rsid w:val="006A527E"/>
    <w:rsid w:val="006A5EAA"/>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C7A24"/>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E069C"/>
    <w:rsid w:val="006E0BD3"/>
    <w:rsid w:val="006E18B0"/>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1F60"/>
    <w:rsid w:val="0070216A"/>
    <w:rsid w:val="007022A3"/>
    <w:rsid w:val="00702F7E"/>
    <w:rsid w:val="00703346"/>
    <w:rsid w:val="00703EAD"/>
    <w:rsid w:val="007043E8"/>
    <w:rsid w:val="00704D22"/>
    <w:rsid w:val="00704DD2"/>
    <w:rsid w:val="007050A9"/>
    <w:rsid w:val="00705D48"/>
    <w:rsid w:val="007060E2"/>
    <w:rsid w:val="007067A4"/>
    <w:rsid w:val="007068B6"/>
    <w:rsid w:val="00706B05"/>
    <w:rsid w:val="00706F83"/>
    <w:rsid w:val="00707A38"/>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175D"/>
    <w:rsid w:val="00732ACC"/>
    <w:rsid w:val="00733613"/>
    <w:rsid w:val="007345E9"/>
    <w:rsid w:val="007352CC"/>
    <w:rsid w:val="007359D9"/>
    <w:rsid w:val="00736536"/>
    <w:rsid w:val="00736907"/>
    <w:rsid w:val="0073773B"/>
    <w:rsid w:val="0073779F"/>
    <w:rsid w:val="00740209"/>
    <w:rsid w:val="007404B0"/>
    <w:rsid w:val="00741316"/>
    <w:rsid w:val="00742228"/>
    <w:rsid w:val="0074231C"/>
    <w:rsid w:val="00742505"/>
    <w:rsid w:val="00742974"/>
    <w:rsid w:val="00742EAD"/>
    <w:rsid w:val="007445D5"/>
    <w:rsid w:val="00744698"/>
    <w:rsid w:val="00744904"/>
    <w:rsid w:val="00744AD1"/>
    <w:rsid w:val="00745DCC"/>
    <w:rsid w:val="00746041"/>
    <w:rsid w:val="00746B0C"/>
    <w:rsid w:val="00746D6C"/>
    <w:rsid w:val="00746DC4"/>
    <w:rsid w:val="0074796D"/>
    <w:rsid w:val="00751274"/>
    <w:rsid w:val="007525DA"/>
    <w:rsid w:val="00752A51"/>
    <w:rsid w:val="00756331"/>
    <w:rsid w:val="007570DC"/>
    <w:rsid w:val="007605F2"/>
    <w:rsid w:val="00760618"/>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0F2"/>
    <w:rsid w:val="007A17EA"/>
    <w:rsid w:val="007A2319"/>
    <w:rsid w:val="007A2945"/>
    <w:rsid w:val="007A2B67"/>
    <w:rsid w:val="007A3183"/>
    <w:rsid w:val="007A3555"/>
    <w:rsid w:val="007A457A"/>
    <w:rsid w:val="007A47CA"/>
    <w:rsid w:val="007A5CE7"/>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C7D0E"/>
    <w:rsid w:val="007D07FC"/>
    <w:rsid w:val="007D087C"/>
    <w:rsid w:val="007D13F7"/>
    <w:rsid w:val="007D2CCF"/>
    <w:rsid w:val="007D2D23"/>
    <w:rsid w:val="007D3B65"/>
    <w:rsid w:val="007D4B2F"/>
    <w:rsid w:val="007D5445"/>
    <w:rsid w:val="007D7575"/>
    <w:rsid w:val="007D7B85"/>
    <w:rsid w:val="007D7D0E"/>
    <w:rsid w:val="007D7FB2"/>
    <w:rsid w:val="007E0C2A"/>
    <w:rsid w:val="007E1EF3"/>
    <w:rsid w:val="007E2E80"/>
    <w:rsid w:val="007E32D9"/>
    <w:rsid w:val="007E4673"/>
    <w:rsid w:val="007E551A"/>
    <w:rsid w:val="007E5F0F"/>
    <w:rsid w:val="007E67F5"/>
    <w:rsid w:val="007E6DA4"/>
    <w:rsid w:val="007E7804"/>
    <w:rsid w:val="007F095D"/>
    <w:rsid w:val="007F0CBB"/>
    <w:rsid w:val="007F0DFF"/>
    <w:rsid w:val="007F230D"/>
    <w:rsid w:val="007F2BC2"/>
    <w:rsid w:val="007F3502"/>
    <w:rsid w:val="007F3753"/>
    <w:rsid w:val="007F3A67"/>
    <w:rsid w:val="007F4459"/>
    <w:rsid w:val="007F48B4"/>
    <w:rsid w:val="007F4BE1"/>
    <w:rsid w:val="007F57D4"/>
    <w:rsid w:val="007F5B20"/>
    <w:rsid w:val="007F6BD4"/>
    <w:rsid w:val="0080016F"/>
    <w:rsid w:val="0080095D"/>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07889"/>
    <w:rsid w:val="00810CC8"/>
    <w:rsid w:val="00811236"/>
    <w:rsid w:val="008112F4"/>
    <w:rsid w:val="00811C83"/>
    <w:rsid w:val="008146BB"/>
    <w:rsid w:val="00814C5D"/>
    <w:rsid w:val="00814EAB"/>
    <w:rsid w:val="008168F8"/>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37CDE"/>
    <w:rsid w:val="008430E1"/>
    <w:rsid w:val="00843741"/>
    <w:rsid w:val="008439CC"/>
    <w:rsid w:val="00843D3F"/>
    <w:rsid w:val="00844521"/>
    <w:rsid w:val="0084509F"/>
    <w:rsid w:val="008456CE"/>
    <w:rsid w:val="00846FB7"/>
    <w:rsid w:val="0085093A"/>
    <w:rsid w:val="00851590"/>
    <w:rsid w:val="0085216E"/>
    <w:rsid w:val="008523A0"/>
    <w:rsid w:val="00853FC4"/>
    <w:rsid w:val="008544C0"/>
    <w:rsid w:val="008554F7"/>
    <w:rsid w:val="008555BA"/>
    <w:rsid w:val="008557E8"/>
    <w:rsid w:val="00855906"/>
    <w:rsid w:val="00856C07"/>
    <w:rsid w:val="00856C59"/>
    <w:rsid w:val="00857575"/>
    <w:rsid w:val="0086164D"/>
    <w:rsid w:val="00862185"/>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6A09"/>
    <w:rsid w:val="008B1438"/>
    <w:rsid w:val="008B1BF3"/>
    <w:rsid w:val="008B1D2F"/>
    <w:rsid w:val="008B28A2"/>
    <w:rsid w:val="008B2CE9"/>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4DEE"/>
    <w:rsid w:val="008E505E"/>
    <w:rsid w:val="008E5070"/>
    <w:rsid w:val="008E5157"/>
    <w:rsid w:val="008E58FF"/>
    <w:rsid w:val="008E661C"/>
    <w:rsid w:val="008E6B53"/>
    <w:rsid w:val="008F0836"/>
    <w:rsid w:val="008F167C"/>
    <w:rsid w:val="008F18CD"/>
    <w:rsid w:val="008F1ACC"/>
    <w:rsid w:val="008F1FD1"/>
    <w:rsid w:val="008F3708"/>
    <w:rsid w:val="008F4108"/>
    <w:rsid w:val="008F451D"/>
    <w:rsid w:val="008F58FD"/>
    <w:rsid w:val="008F69A8"/>
    <w:rsid w:val="008F6A31"/>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36E4B"/>
    <w:rsid w:val="00940EE4"/>
    <w:rsid w:val="00940EF4"/>
    <w:rsid w:val="0094188E"/>
    <w:rsid w:val="00941A5D"/>
    <w:rsid w:val="009420B9"/>
    <w:rsid w:val="00943125"/>
    <w:rsid w:val="0094353B"/>
    <w:rsid w:val="009439AA"/>
    <w:rsid w:val="00944F8B"/>
    <w:rsid w:val="0094550A"/>
    <w:rsid w:val="00947212"/>
    <w:rsid w:val="00947821"/>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36"/>
    <w:rsid w:val="009A4C94"/>
    <w:rsid w:val="009A6104"/>
    <w:rsid w:val="009A748A"/>
    <w:rsid w:val="009A7773"/>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83"/>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0C8F"/>
    <w:rsid w:val="009F10F0"/>
    <w:rsid w:val="009F250D"/>
    <w:rsid w:val="009F3014"/>
    <w:rsid w:val="009F3B73"/>
    <w:rsid w:val="009F4540"/>
    <w:rsid w:val="009F5801"/>
    <w:rsid w:val="009F5972"/>
    <w:rsid w:val="009F7297"/>
    <w:rsid w:val="009F76A8"/>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8C7"/>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5B5"/>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1460"/>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3DE1"/>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159"/>
    <w:rsid w:val="00A96853"/>
    <w:rsid w:val="00A96B5A"/>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2556"/>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D76BE"/>
    <w:rsid w:val="00AE1219"/>
    <w:rsid w:val="00AE2291"/>
    <w:rsid w:val="00AE29C4"/>
    <w:rsid w:val="00AE2FBC"/>
    <w:rsid w:val="00AE3646"/>
    <w:rsid w:val="00AE3E9C"/>
    <w:rsid w:val="00AE405D"/>
    <w:rsid w:val="00AE4F82"/>
    <w:rsid w:val="00AE523E"/>
    <w:rsid w:val="00AE630E"/>
    <w:rsid w:val="00AE7433"/>
    <w:rsid w:val="00AE756B"/>
    <w:rsid w:val="00AE7B36"/>
    <w:rsid w:val="00AF0822"/>
    <w:rsid w:val="00AF0BDC"/>
    <w:rsid w:val="00AF303A"/>
    <w:rsid w:val="00AF336E"/>
    <w:rsid w:val="00AF3390"/>
    <w:rsid w:val="00AF36D8"/>
    <w:rsid w:val="00AF51D9"/>
    <w:rsid w:val="00AF58F3"/>
    <w:rsid w:val="00AF5EC7"/>
    <w:rsid w:val="00AF73C2"/>
    <w:rsid w:val="00B01494"/>
    <w:rsid w:val="00B0207B"/>
    <w:rsid w:val="00B023C1"/>
    <w:rsid w:val="00B03022"/>
    <w:rsid w:val="00B04292"/>
    <w:rsid w:val="00B047C1"/>
    <w:rsid w:val="00B04865"/>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598"/>
    <w:rsid w:val="00B169BD"/>
    <w:rsid w:val="00B173D5"/>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44DB"/>
    <w:rsid w:val="00B35433"/>
    <w:rsid w:val="00B3599C"/>
    <w:rsid w:val="00B36C5E"/>
    <w:rsid w:val="00B36E10"/>
    <w:rsid w:val="00B37592"/>
    <w:rsid w:val="00B40D12"/>
    <w:rsid w:val="00B43CFB"/>
    <w:rsid w:val="00B44280"/>
    <w:rsid w:val="00B4548B"/>
    <w:rsid w:val="00B456C6"/>
    <w:rsid w:val="00B45F2A"/>
    <w:rsid w:val="00B46A10"/>
    <w:rsid w:val="00B47292"/>
    <w:rsid w:val="00B47474"/>
    <w:rsid w:val="00B47864"/>
    <w:rsid w:val="00B5056D"/>
    <w:rsid w:val="00B507D2"/>
    <w:rsid w:val="00B516E6"/>
    <w:rsid w:val="00B5175C"/>
    <w:rsid w:val="00B526E9"/>
    <w:rsid w:val="00B53C78"/>
    <w:rsid w:val="00B53D73"/>
    <w:rsid w:val="00B54E21"/>
    <w:rsid w:val="00B54E86"/>
    <w:rsid w:val="00B55BC5"/>
    <w:rsid w:val="00B55CE8"/>
    <w:rsid w:val="00B56552"/>
    <w:rsid w:val="00B57817"/>
    <w:rsid w:val="00B57CFB"/>
    <w:rsid w:val="00B60CCD"/>
    <w:rsid w:val="00B61CC3"/>
    <w:rsid w:val="00B64886"/>
    <w:rsid w:val="00B64A24"/>
    <w:rsid w:val="00B64B6E"/>
    <w:rsid w:val="00B64DE6"/>
    <w:rsid w:val="00B665CA"/>
    <w:rsid w:val="00B666A6"/>
    <w:rsid w:val="00B66820"/>
    <w:rsid w:val="00B66CF6"/>
    <w:rsid w:val="00B67A08"/>
    <w:rsid w:val="00B67A19"/>
    <w:rsid w:val="00B67D42"/>
    <w:rsid w:val="00B70EA8"/>
    <w:rsid w:val="00B71060"/>
    <w:rsid w:val="00B7147E"/>
    <w:rsid w:val="00B72094"/>
    <w:rsid w:val="00B726F5"/>
    <w:rsid w:val="00B72A92"/>
    <w:rsid w:val="00B72C9D"/>
    <w:rsid w:val="00B73123"/>
    <w:rsid w:val="00B7430B"/>
    <w:rsid w:val="00B743FA"/>
    <w:rsid w:val="00B74ABF"/>
    <w:rsid w:val="00B75299"/>
    <w:rsid w:val="00B75BB4"/>
    <w:rsid w:val="00B761F4"/>
    <w:rsid w:val="00B76E6E"/>
    <w:rsid w:val="00B76F0D"/>
    <w:rsid w:val="00B770B2"/>
    <w:rsid w:val="00B772AC"/>
    <w:rsid w:val="00B803B1"/>
    <w:rsid w:val="00B80964"/>
    <w:rsid w:val="00B811BB"/>
    <w:rsid w:val="00B81CED"/>
    <w:rsid w:val="00B81E73"/>
    <w:rsid w:val="00B82612"/>
    <w:rsid w:val="00B827FF"/>
    <w:rsid w:val="00B82B33"/>
    <w:rsid w:val="00B830A1"/>
    <w:rsid w:val="00B832EA"/>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34A"/>
    <w:rsid w:val="00BA257B"/>
    <w:rsid w:val="00BA26F1"/>
    <w:rsid w:val="00BA29E1"/>
    <w:rsid w:val="00BA2EB3"/>
    <w:rsid w:val="00BA3186"/>
    <w:rsid w:val="00BA32A3"/>
    <w:rsid w:val="00BA3B4A"/>
    <w:rsid w:val="00BA44B2"/>
    <w:rsid w:val="00BA4B94"/>
    <w:rsid w:val="00BA7F28"/>
    <w:rsid w:val="00BB06E3"/>
    <w:rsid w:val="00BB0789"/>
    <w:rsid w:val="00BB0AB0"/>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3FF3"/>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2A39"/>
    <w:rsid w:val="00BE336A"/>
    <w:rsid w:val="00BE378B"/>
    <w:rsid w:val="00BE39F8"/>
    <w:rsid w:val="00BE4E73"/>
    <w:rsid w:val="00BE74D9"/>
    <w:rsid w:val="00BE7808"/>
    <w:rsid w:val="00BF0AA8"/>
    <w:rsid w:val="00BF1223"/>
    <w:rsid w:val="00BF1398"/>
    <w:rsid w:val="00BF2553"/>
    <w:rsid w:val="00BF2C5A"/>
    <w:rsid w:val="00BF2CE6"/>
    <w:rsid w:val="00BF3027"/>
    <w:rsid w:val="00BF309B"/>
    <w:rsid w:val="00BF514A"/>
    <w:rsid w:val="00BF5473"/>
    <w:rsid w:val="00BF6710"/>
    <w:rsid w:val="00BF6D68"/>
    <w:rsid w:val="00BF6E03"/>
    <w:rsid w:val="00BF71C1"/>
    <w:rsid w:val="00BF7C45"/>
    <w:rsid w:val="00C00041"/>
    <w:rsid w:val="00C01ED7"/>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657"/>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49A"/>
    <w:rsid w:val="00C23583"/>
    <w:rsid w:val="00C2435A"/>
    <w:rsid w:val="00C24B94"/>
    <w:rsid w:val="00C2559F"/>
    <w:rsid w:val="00C26011"/>
    <w:rsid w:val="00C260AC"/>
    <w:rsid w:val="00C30539"/>
    <w:rsid w:val="00C36670"/>
    <w:rsid w:val="00C36A88"/>
    <w:rsid w:val="00C36E1B"/>
    <w:rsid w:val="00C36F3F"/>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1A30"/>
    <w:rsid w:val="00C5228C"/>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0F12"/>
    <w:rsid w:val="00C728DB"/>
    <w:rsid w:val="00C7370D"/>
    <w:rsid w:val="00C73E7B"/>
    <w:rsid w:val="00C741E3"/>
    <w:rsid w:val="00C75FFD"/>
    <w:rsid w:val="00C76406"/>
    <w:rsid w:val="00C76C62"/>
    <w:rsid w:val="00C77312"/>
    <w:rsid w:val="00C773AD"/>
    <w:rsid w:val="00C80349"/>
    <w:rsid w:val="00C806D4"/>
    <w:rsid w:val="00C80C07"/>
    <w:rsid w:val="00C8171C"/>
    <w:rsid w:val="00C82618"/>
    <w:rsid w:val="00C82AB9"/>
    <w:rsid w:val="00C831A6"/>
    <w:rsid w:val="00C84BBD"/>
    <w:rsid w:val="00C84EF2"/>
    <w:rsid w:val="00C855D6"/>
    <w:rsid w:val="00C859E9"/>
    <w:rsid w:val="00C867C8"/>
    <w:rsid w:val="00C91C92"/>
    <w:rsid w:val="00C91FAC"/>
    <w:rsid w:val="00C949F1"/>
    <w:rsid w:val="00C95318"/>
    <w:rsid w:val="00C95419"/>
    <w:rsid w:val="00C95BD0"/>
    <w:rsid w:val="00C95F15"/>
    <w:rsid w:val="00CA35DF"/>
    <w:rsid w:val="00CA4E0E"/>
    <w:rsid w:val="00CA50C5"/>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442F"/>
    <w:rsid w:val="00CC46AC"/>
    <w:rsid w:val="00CC4CE6"/>
    <w:rsid w:val="00CC536B"/>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3311"/>
    <w:rsid w:val="00CE6800"/>
    <w:rsid w:val="00CF1791"/>
    <w:rsid w:val="00CF1D18"/>
    <w:rsid w:val="00CF24BC"/>
    <w:rsid w:val="00CF300A"/>
    <w:rsid w:val="00CF397F"/>
    <w:rsid w:val="00CF3B54"/>
    <w:rsid w:val="00CF3DA3"/>
    <w:rsid w:val="00CF4795"/>
    <w:rsid w:val="00CF5E59"/>
    <w:rsid w:val="00CF634B"/>
    <w:rsid w:val="00D00404"/>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C9F"/>
    <w:rsid w:val="00D21DE7"/>
    <w:rsid w:val="00D22B13"/>
    <w:rsid w:val="00D23713"/>
    <w:rsid w:val="00D247A1"/>
    <w:rsid w:val="00D24AB8"/>
    <w:rsid w:val="00D2555B"/>
    <w:rsid w:val="00D268FE"/>
    <w:rsid w:val="00D27181"/>
    <w:rsid w:val="00D27BF3"/>
    <w:rsid w:val="00D27F3F"/>
    <w:rsid w:val="00D3034C"/>
    <w:rsid w:val="00D30592"/>
    <w:rsid w:val="00D30F23"/>
    <w:rsid w:val="00D31DCF"/>
    <w:rsid w:val="00D3258E"/>
    <w:rsid w:val="00D33430"/>
    <w:rsid w:val="00D33942"/>
    <w:rsid w:val="00D33943"/>
    <w:rsid w:val="00D3435F"/>
    <w:rsid w:val="00D371E5"/>
    <w:rsid w:val="00D377D9"/>
    <w:rsid w:val="00D37AA0"/>
    <w:rsid w:val="00D422A2"/>
    <w:rsid w:val="00D4489E"/>
    <w:rsid w:val="00D468BC"/>
    <w:rsid w:val="00D50B12"/>
    <w:rsid w:val="00D511B1"/>
    <w:rsid w:val="00D51763"/>
    <w:rsid w:val="00D5239A"/>
    <w:rsid w:val="00D52BAC"/>
    <w:rsid w:val="00D5393C"/>
    <w:rsid w:val="00D55854"/>
    <w:rsid w:val="00D5597D"/>
    <w:rsid w:val="00D567E0"/>
    <w:rsid w:val="00D57B63"/>
    <w:rsid w:val="00D62A15"/>
    <w:rsid w:val="00D62F37"/>
    <w:rsid w:val="00D63205"/>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3D65"/>
    <w:rsid w:val="00D94E7F"/>
    <w:rsid w:val="00D95541"/>
    <w:rsid w:val="00D9605E"/>
    <w:rsid w:val="00D96D40"/>
    <w:rsid w:val="00D97296"/>
    <w:rsid w:val="00D976B5"/>
    <w:rsid w:val="00DA2558"/>
    <w:rsid w:val="00DA3300"/>
    <w:rsid w:val="00DA35B2"/>
    <w:rsid w:val="00DA3ADC"/>
    <w:rsid w:val="00DA41E4"/>
    <w:rsid w:val="00DA4DE1"/>
    <w:rsid w:val="00DA4F14"/>
    <w:rsid w:val="00DA5435"/>
    <w:rsid w:val="00DA593D"/>
    <w:rsid w:val="00DA5DB7"/>
    <w:rsid w:val="00DA6CC4"/>
    <w:rsid w:val="00DA6D9C"/>
    <w:rsid w:val="00DA7457"/>
    <w:rsid w:val="00DA7CAB"/>
    <w:rsid w:val="00DB1180"/>
    <w:rsid w:val="00DB15C1"/>
    <w:rsid w:val="00DB2213"/>
    <w:rsid w:val="00DB230B"/>
    <w:rsid w:val="00DB2ED2"/>
    <w:rsid w:val="00DB32AC"/>
    <w:rsid w:val="00DB3F84"/>
    <w:rsid w:val="00DB61E7"/>
    <w:rsid w:val="00DB652B"/>
    <w:rsid w:val="00DB67F7"/>
    <w:rsid w:val="00DB74DD"/>
    <w:rsid w:val="00DC05E7"/>
    <w:rsid w:val="00DC0D30"/>
    <w:rsid w:val="00DC0D93"/>
    <w:rsid w:val="00DC0FE8"/>
    <w:rsid w:val="00DC15C9"/>
    <w:rsid w:val="00DC1946"/>
    <w:rsid w:val="00DC1F84"/>
    <w:rsid w:val="00DC2DE2"/>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6D"/>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1C"/>
    <w:rsid w:val="00DF2CB5"/>
    <w:rsid w:val="00DF3430"/>
    <w:rsid w:val="00DF3476"/>
    <w:rsid w:val="00DF4A78"/>
    <w:rsid w:val="00DF4D41"/>
    <w:rsid w:val="00DF5027"/>
    <w:rsid w:val="00DF531B"/>
    <w:rsid w:val="00DF5655"/>
    <w:rsid w:val="00DF58DB"/>
    <w:rsid w:val="00DF70F4"/>
    <w:rsid w:val="00DF76FE"/>
    <w:rsid w:val="00E005A0"/>
    <w:rsid w:val="00E008A7"/>
    <w:rsid w:val="00E00A6F"/>
    <w:rsid w:val="00E016DD"/>
    <w:rsid w:val="00E01CAE"/>
    <w:rsid w:val="00E039E4"/>
    <w:rsid w:val="00E03AAB"/>
    <w:rsid w:val="00E03DAD"/>
    <w:rsid w:val="00E0496F"/>
    <w:rsid w:val="00E04A4D"/>
    <w:rsid w:val="00E0611C"/>
    <w:rsid w:val="00E06ACA"/>
    <w:rsid w:val="00E07C47"/>
    <w:rsid w:val="00E102C4"/>
    <w:rsid w:val="00E105C0"/>
    <w:rsid w:val="00E11352"/>
    <w:rsid w:val="00E116D7"/>
    <w:rsid w:val="00E122BF"/>
    <w:rsid w:val="00E128E1"/>
    <w:rsid w:val="00E14B0F"/>
    <w:rsid w:val="00E14DC1"/>
    <w:rsid w:val="00E14E20"/>
    <w:rsid w:val="00E156CF"/>
    <w:rsid w:val="00E15B9A"/>
    <w:rsid w:val="00E15F44"/>
    <w:rsid w:val="00E16F25"/>
    <w:rsid w:val="00E17095"/>
    <w:rsid w:val="00E170B9"/>
    <w:rsid w:val="00E17126"/>
    <w:rsid w:val="00E17164"/>
    <w:rsid w:val="00E202D4"/>
    <w:rsid w:val="00E208BF"/>
    <w:rsid w:val="00E20FFD"/>
    <w:rsid w:val="00E21A4B"/>
    <w:rsid w:val="00E21D47"/>
    <w:rsid w:val="00E2221A"/>
    <w:rsid w:val="00E22B7F"/>
    <w:rsid w:val="00E23CD4"/>
    <w:rsid w:val="00E23EA9"/>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3AA6"/>
    <w:rsid w:val="00E4523C"/>
    <w:rsid w:val="00E45EF6"/>
    <w:rsid w:val="00E47F9D"/>
    <w:rsid w:val="00E5003C"/>
    <w:rsid w:val="00E50AC2"/>
    <w:rsid w:val="00E50E62"/>
    <w:rsid w:val="00E50F83"/>
    <w:rsid w:val="00E515A8"/>
    <w:rsid w:val="00E51E5F"/>
    <w:rsid w:val="00E5265C"/>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6779D"/>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90A"/>
    <w:rsid w:val="00EA1A2F"/>
    <w:rsid w:val="00EA1E9B"/>
    <w:rsid w:val="00EA255A"/>
    <w:rsid w:val="00EA2643"/>
    <w:rsid w:val="00EA2ADB"/>
    <w:rsid w:val="00EA33AE"/>
    <w:rsid w:val="00EA467E"/>
    <w:rsid w:val="00EA4A28"/>
    <w:rsid w:val="00EA4AE2"/>
    <w:rsid w:val="00EA4D93"/>
    <w:rsid w:val="00EA50E0"/>
    <w:rsid w:val="00EA6173"/>
    <w:rsid w:val="00EB10DA"/>
    <w:rsid w:val="00EB2352"/>
    <w:rsid w:val="00EB3F26"/>
    <w:rsid w:val="00EB487C"/>
    <w:rsid w:val="00EB4D16"/>
    <w:rsid w:val="00EB598A"/>
    <w:rsid w:val="00EC0221"/>
    <w:rsid w:val="00EC08BB"/>
    <w:rsid w:val="00EC0C74"/>
    <w:rsid w:val="00EC1108"/>
    <w:rsid w:val="00EC226A"/>
    <w:rsid w:val="00EC3021"/>
    <w:rsid w:val="00EC3975"/>
    <w:rsid w:val="00EC3A3D"/>
    <w:rsid w:val="00EC415D"/>
    <w:rsid w:val="00EC47FE"/>
    <w:rsid w:val="00EC4A0D"/>
    <w:rsid w:val="00EC4F3B"/>
    <w:rsid w:val="00EC5A77"/>
    <w:rsid w:val="00EC6CB3"/>
    <w:rsid w:val="00ED12E9"/>
    <w:rsid w:val="00ED22B6"/>
    <w:rsid w:val="00ED24B0"/>
    <w:rsid w:val="00ED3730"/>
    <w:rsid w:val="00ED436C"/>
    <w:rsid w:val="00ED6A9F"/>
    <w:rsid w:val="00ED6DE0"/>
    <w:rsid w:val="00ED70D2"/>
    <w:rsid w:val="00EE1720"/>
    <w:rsid w:val="00EE2661"/>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14AB"/>
    <w:rsid w:val="00EF2854"/>
    <w:rsid w:val="00EF2FC4"/>
    <w:rsid w:val="00EF3F63"/>
    <w:rsid w:val="00EF418A"/>
    <w:rsid w:val="00EF4E27"/>
    <w:rsid w:val="00EF568B"/>
    <w:rsid w:val="00EF7206"/>
    <w:rsid w:val="00EF769E"/>
    <w:rsid w:val="00EF79F7"/>
    <w:rsid w:val="00EF7D27"/>
    <w:rsid w:val="00EF7D64"/>
    <w:rsid w:val="00F0111C"/>
    <w:rsid w:val="00F015DA"/>
    <w:rsid w:val="00F031F3"/>
    <w:rsid w:val="00F03218"/>
    <w:rsid w:val="00F032F3"/>
    <w:rsid w:val="00F0386F"/>
    <w:rsid w:val="00F03C05"/>
    <w:rsid w:val="00F03F3D"/>
    <w:rsid w:val="00F052CE"/>
    <w:rsid w:val="00F0554A"/>
    <w:rsid w:val="00F05B40"/>
    <w:rsid w:val="00F05C08"/>
    <w:rsid w:val="00F06596"/>
    <w:rsid w:val="00F072FA"/>
    <w:rsid w:val="00F073DF"/>
    <w:rsid w:val="00F10921"/>
    <w:rsid w:val="00F11A4E"/>
    <w:rsid w:val="00F12722"/>
    <w:rsid w:val="00F12B90"/>
    <w:rsid w:val="00F136D2"/>
    <w:rsid w:val="00F13AD0"/>
    <w:rsid w:val="00F14378"/>
    <w:rsid w:val="00F15132"/>
    <w:rsid w:val="00F174F0"/>
    <w:rsid w:val="00F2055B"/>
    <w:rsid w:val="00F21CA8"/>
    <w:rsid w:val="00F2289F"/>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69F6"/>
    <w:rsid w:val="00F377E1"/>
    <w:rsid w:val="00F37AD9"/>
    <w:rsid w:val="00F37B34"/>
    <w:rsid w:val="00F40074"/>
    <w:rsid w:val="00F40388"/>
    <w:rsid w:val="00F40409"/>
    <w:rsid w:val="00F40534"/>
    <w:rsid w:val="00F42FFE"/>
    <w:rsid w:val="00F430D1"/>
    <w:rsid w:val="00F43636"/>
    <w:rsid w:val="00F437C1"/>
    <w:rsid w:val="00F43A56"/>
    <w:rsid w:val="00F43C60"/>
    <w:rsid w:val="00F43CDB"/>
    <w:rsid w:val="00F4443F"/>
    <w:rsid w:val="00F44835"/>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28BA"/>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3E38"/>
    <w:rsid w:val="00F847FD"/>
    <w:rsid w:val="00F84962"/>
    <w:rsid w:val="00F84E49"/>
    <w:rsid w:val="00F85574"/>
    <w:rsid w:val="00F857CA"/>
    <w:rsid w:val="00F86030"/>
    <w:rsid w:val="00F904BA"/>
    <w:rsid w:val="00F9153C"/>
    <w:rsid w:val="00F92447"/>
    <w:rsid w:val="00F92A78"/>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697"/>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3C23"/>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4D44"/>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7404D"/>
  <w15:docId w15:val="{255D0E81-905B-4BA8-80B5-BBF7B434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uiPriority w:val="9"/>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99"/>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aliases w:val=" Car"/>
    <w:basedOn w:val="Normal"/>
    <w:link w:val="TextonotapieCar"/>
    <w:uiPriority w:val="99"/>
    <w:rsid w:val="00F70863"/>
    <w:rPr>
      <w:sz w:val="20"/>
      <w:szCs w:val="20"/>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3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uiPriority w:val="99"/>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uiPriority w:val="9"/>
    <w:rsid w:val="005F6DC9"/>
    <w:rPr>
      <w:rFonts w:ascii="Arial" w:hAnsi="Arial"/>
      <w:b/>
      <w:sz w:val="24"/>
      <w:lang w:val="es-ES_tradnl" w:eastAsia="es-ES"/>
    </w:rPr>
  </w:style>
  <w:style w:type="character" w:customStyle="1" w:styleId="Ttulo3Car">
    <w:name w:val="Título 3 Car"/>
    <w:link w:val="Ttulo3"/>
    <w:uiPriority w:val="9"/>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uiPriority w:val="99"/>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aliases w:val=" Car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paragraph" w:customStyle="1" w:styleId="temp">
    <w:name w:val="temp"/>
    <w:basedOn w:val="Normal"/>
    <w:rsid w:val="008E5157"/>
    <w:pPr>
      <w:spacing w:before="100" w:beforeAutospacing="1" w:after="100" w:afterAutospacing="1"/>
    </w:pPr>
    <w:rPr>
      <w:lang w:val="es-MX" w:eastAsia="es-MX"/>
    </w:rPr>
  </w:style>
  <w:style w:type="character" w:customStyle="1" w:styleId="bold">
    <w:name w:val="bold"/>
    <w:basedOn w:val="Fuentedeprrafopredeter"/>
    <w:rsid w:val="008E5157"/>
  </w:style>
  <w:style w:type="character" w:customStyle="1" w:styleId="ng-star-inserted">
    <w:name w:val="ng-star-inserted"/>
    <w:basedOn w:val="Fuentedeprrafopredeter"/>
    <w:rsid w:val="008E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F0E0F-6951-4980-B149-F5B86361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1520</Words>
  <Characters>8450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9951</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Jimena Polanco</cp:lastModifiedBy>
  <cp:revision>21</cp:revision>
  <cp:lastPrinted>2024-06-17T17:25:00Z</cp:lastPrinted>
  <dcterms:created xsi:type="dcterms:W3CDTF">2024-06-17T17:52:00Z</dcterms:created>
  <dcterms:modified xsi:type="dcterms:W3CDTF">2024-06-18T17:57:00Z</dcterms:modified>
</cp:coreProperties>
</file>